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УРОВЕНЬ И СТРУКТУРА ДЕНЕЖНЫХ ДОХОДОВ ДОМАШНИХ ХОЗЯЙСТВ  В 2022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1.3 – ПО ЧИСЛУ ЛИЦ И ЧИСЛУ ДЕТЕЙ В ВОЗРАСТЕ ДО 18 ЛЕТ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>
                <w:rPr>
                  <w:b/>
                  <w:bCs/>
                  <w:sz w:val="20"/>
                  <w:szCs w:val="20"/>
                </w:rPr>
                <w:t xml:space="preserve">Таблица 1.4 – </w:t>
              </w:r>
            </w:hyperlink>
            <w:r>
              <w:t xml:space="preserve"> </w:t>
            </w:r>
            <w:r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1.5 - ПО ДОМОХОЗЯЙСТВАМ, ИМЕЮЩИМ В СВОЕМ СОСТАВЕ СУПРУЖЕСКИЕ ПАРЫ И НАЛИЧИЮ В НИХ ДЕТЕЙ в возрасте до 18 лет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1.6 - ПО ОТНОШЕНИЮ К ЗАНЯТОСТИ ГЛАВЫ ДОМОХОЗЯЙСТВА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1.7 - ПО УРОВНЮ ОБРАЗОВАНИЯ ГЛАВЫ ДОМОХОЗЯЙСТВА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1.8 - ПО СТАТУСУ ЗАНЯТОСТИ ГЛАВЫ ДОМОХОЗЯЙСТВА ПО МЕСТУ ОСНОВНОЙ РАБОТЫ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1.9 - ПО ОСНОВНОМУ ВИДУ ЭКОНОМИЧЕСКОЙ ДЕЯТЕЛЬНОСТИ ОРГАНИЗАЦИИ – МЕСТУ РАБОТЫ ГЛАВЫ ДОМОХОЗЯЙСТВА</w:t>
            </w:r>
          </w:p>
        </w:tc>
      </w:tr>
      <w:tr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1.10 - ПО ВИДУ ЗАНЯТИЯ ГЛАВЫ ДОМОХОЗЯЙСТВА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1.11 - ПО ЧИСЛУ РАБОТАЮЩИХ ЛИЦ И НАЛИЧИЮ ДЕТЕЙ в возрасте до 18 лет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1.12 - ПО ЧИСЛУ РАБОТАЮЩИХ ЛИЦ И ЧИСЛУ ДЕТЕЙ в возрасте до 18 лет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1.13 - ПО 10-ПРОЦЕНТНЫМ (ДЕЦИЛЬНЫМ) ГРУППАМ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1.14 - ПО ГРУППАМ С ДОХОДАМИ НИЖЕ И ВЫШЕ </w:t>
            </w:r>
            <w:r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ПО ИНТЕРВАЛЬНЫМ ГРУППАМ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</w:p>
        </w:tc>
      </w:tr>
      <w:tr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1.17 - ПО ГРУППАМ В ЗАВИСИМОСТИ ОТ СООТНОШЕНИЯ СРЕДНЕДУШЕВЫХ ДОХОДОВ С ГРАНИЦЕЙ БЕДНОСТИ</w:t>
            </w:r>
          </w:p>
        </w:tc>
      </w:tr>
    </w:tbl>
    <w:p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РАСПРЕДЕЛЕНИЕ ОБЩИХ ОБЪЕМОВ И ОБЪЕМОВ СОСТАВНЫХ КОМПОНЕНТОВ  ДЕНЕЖНЫХ ДОХОДОВ ДОМАШНИХ ХОЗЯЙСТВ  В 2022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1.18 - ПО 10-ПРОЦЕНТНЫМ (ДЕЦИЛЬНЫМ) ГРУППАМ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ПО ИНТЕРВАЛЬНЫМ ГРУППАМ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ПО ГРУППАМ С ДОХОДАМИ НИЖЕ И ВЫШЕ </w:t>
            </w:r>
            <w:r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1.21 - ПО ГРУППАМ В ЗАВИСИМОСТИ ОТ СООТНОШЕНИЯ СРЕДНЕДУШЕВЫХ ДОХОДОВ С ГРАНИЦЕЙ БЕДНОСТИ</w:t>
            </w:r>
          </w:p>
        </w:tc>
      </w:tr>
    </w:tbl>
    <w:p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ПОСОБИЙ, КОМПЕНСАЦИЙ И ИНЫХ ВЫПЛАТ В 2022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2.1 - ПО ТИПУ НАСЕЛЕННЫХ ПУНКТОВ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2.3 – ПО ЧИСЛУ ЛИЦ И ЧИСЛУ ДЕТЕЙ В ВОЗРАСТЕ ДО 18 ЛЕТ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>
                <w:rPr>
                  <w:b/>
                  <w:bCs/>
                  <w:sz w:val="20"/>
                  <w:szCs w:val="20"/>
                </w:rPr>
                <w:t xml:space="preserve">Таблица 2.4 – </w:t>
              </w:r>
            </w:hyperlink>
            <w:r>
              <w:t xml:space="preserve"> </w:t>
            </w:r>
            <w:r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Таблица 2.5 - ПО ДОМОХОЗЯЙСТВАМ, ИМЕЮЩИМ В СВОЕМ СОСТАВЕ СУПРУЖЕСКИЕ ПАРЫ И НАЛИЧИЮ В НИХ ДЕТЕЙ в возрасте до 18 лет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2.11 - ПО ЧИСЛУ РАБОТАЮЩИХ ЛИЦ И НАЛИЧИЮ ДЕТЕЙ в возрасте до 18 лет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Таблица 2.12 - ПО ЧИСЛУ РАБОТАЮЩИХ ЛИЦ И ЧИСЛУ ДЕТЕЙ в возрасте до 18 лет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  <w:proofErr w:type="gramEnd"/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2.13 - ПО 10-ПРОЦЕНТНЫМ (ДЕЦИЛЬНЫМ) ГРУППАМ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2.14 - ПО ГРУППАМ С ДОХОДАМИ НИЖЕ И ВЫШЕ </w:t>
            </w:r>
            <w:r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ПО ИНТЕРВАЛЬНЫМ ГРУППАМ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2.17 - ПО ГРУППАМ В ЗАВИСИМОСТИ ОТ СООТНОШЕНИЯ СРЕДНЕДУШЕВЫХ ДОХОДОВ С ГРАНИЦЕЙ БЕДНОСТИ</w:t>
            </w:r>
          </w:p>
        </w:tc>
      </w:tr>
    </w:tbl>
    <w:p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РАСПРЕДЕЛЕНИЕ ОБЩИХ ОБЪЕМОВ И ОБЪЕМОВ СОСТАВНЫХ КОМПОНЕНТОВ СОЦИАЛЬНЫХ ПОСОБИЙ, КОМПЕНСАЦИЙ И ИНЫХ ВЫПЛАТ, ПОЛУЧЕННЫХ ДОМАШНИМИ ХОЗЯЙСТВАМИ В 2022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2.18 - ПО 10-ПРОЦЕНТНЫМ (ДЕЦИЛЬНЫМ) ГРУППАМ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ПО ИНТЕРВАЛЬНЫМ ГРУППАМ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ПО ГРУППАМ С ДОХОДАМИ НИЖЕ И ВЫШЕ </w:t>
            </w:r>
            <w:r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2.21 - ПО ГРУППАМ В ЗАВИСИМОСТИ ОТ СООТНОШЕНИЯ СРЕДНЕДУШЕВЫХ ДОХОДОВ С ГРАНИЦЕЙ БЕДНОСТИ</w:t>
            </w:r>
          </w:p>
        </w:tc>
      </w:tr>
    </w:tbl>
    <w:p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СОВОКУПНЫХ ДОХОДОВ ДОМАШНИХ ХОЗЯЙСТВ В 2022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4.1 - ПО ТИПУ НАСЕЛЕННЫХ ПУНКТОВ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4.3 – ПО ЧИСЛУ ЛИЦ И ЧИСЛУ ДЕТЕЙ В ВОЗРАСТЕ ДО 18 ЛЕТ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>
                <w:rPr>
                  <w:b/>
                  <w:bCs/>
                  <w:sz w:val="20"/>
                  <w:szCs w:val="20"/>
                </w:rPr>
                <w:t xml:space="preserve">Таблица 4.4 – </w:t>
              </w:r>
            </w:hyperlink>
            <w:r>
              <w:t xml:space="preserve"> </w:t>
            </w:r>
            <w:r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4.5 - ПО ДОМОХОЗЯЙСТВАМ, ИМЕЮЩИМ В СВОЕМ СОСТАВЕ СУПРУЖЕСКИЕ ПАРЫ И НАЛИЧИЮ В НИХ ДЕТЕЙ в возрасте до 18 лет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4.6 - ПО ОТНОШЕНИЮ К ЗАНЯТОСТИ ГЛАВЫ ДОМОХОЗЯЙСТВА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4.7 - ПО УРОВНЮ ОБРАЗОВАНИЯ ГЛАВЫ ДОМОХОЗЯЙСТВА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4.8 - ПО СТАТУСУ ЗАНЯТОСТИ ГЛАВЫ ДОМОХОЗЯЙСТВА ПО МЕСТУ ОСНОВНОЙ РАБОТЫ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4.9 - ПО ОСНОВНОМУ ВИДУ ЭКОНОМИЧЕСКОЙ ДЕЯТЕЛЬНОСТИ ОРГАНИЗАЦИИ – МЕСТУ РАБОТЫ ГЛАВЫ ДОМОХОЗЯЙСТВА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4.10 - ПО ВИДУ ЗАНЯТИЯ ГЛАВЫ ДОМОХОЗЯЙСТВА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4.11 - ПО ЧИСЛУ РАБОТАЮЩИХ ЛИЦ И НАЛИЧИЮ ДЕТЕЙ в возрасте до 18 лет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4.12 - ПО ЧИСЛУ РАБОТАЮЩИХ ЛИЦ И ЧИСЛУ ДЕТЕЙ в возрасте до 18 лет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4.13 - ПО 10-ПРОЦЕНТНЫМ (ДЕЦИЛЬНЫМ) ГРУППАМ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Таблица 4.14 - ПО ГРУППАМ С ДОХОДАМИ НИЖЕ И ВЫШЕ </w:t>
            </w:r>
            <w:r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ПО ИНТЕРВАЛЬНЫМ ГРУППАМ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4.17 - ПО ГРУППАМ В ЗАВИСИМОСТИ ОТ СООТНОШЕНИЯ СРЕДНЕДУШЕВЫХ ДОХОДОВ С ГРАНИЦЕЙ БЕДНОСТИ</w:t>
            </w:r>
          </w:p>
        </w:tc>
      </w:tr>
    </w:tbl>
    <w:p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РАСПРЕДЕЛЕНИЕ ОБЩИХ ОБЪЕМОВ И ОБЪЕМОВ СОСТАВНЫХ КОМПОНЕНТОВ  СОВОКУПНЫХ ДОХОДОВ ДОМАШНИХ ХОЗЯЙСТВ  В 2022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>ДЕНЕЖНОГО ДОХОДА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4.21 - ПО ГРУППАМ В ЗАВИСИМОСТИ ОТ СООТНОШЕНИЯ СРЕДНЕДУШЕВЫХ ДОХОДОВ С ГРАНИЦЕЙ БЕДНОСТИ</w:t>
            </w:r>
          </w:p>
        </w:tc>
      </w:tr>
    </w:tbl>
    <w:p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РАЗМЕР И СОСТАВ ОБСЛЕДОВАННЫХ ДОМАШНИХ ХОЗЯЙСТВ  В 2022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5.14 – </w:t>
            </w:r>
            <w:r>
              <w:rPr>
                <w:b/>
                <w:bCs/>
                <w:sz w:val="20"/>
                <w:szCs w:val="20"/>
              </w:rPr>
              <w:t xml:space="preserve">ПО ГРУППАМ С ДОХОДАМИ НИЖЕ И ВЫШЕ </w:t>
            </w:r>
            <w:r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5.16 - </w:t>
            </w:r>
            <w:r>
              <w:rPr>
                <w:b/>
                <w:bCs/>
                <w:sz w:val="20"/>
                <w:szCs w:val="20"/>
              </w:rPr>
              <w:t xml:space="preserve">ПО ИНТЕРВАЛЬНЫМ ГРУППАМ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</w:p>
        </w:tc>
      </w:tr>
    </w:tbl>
    <w:p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bookmarkStart w:id="0" w:name="_GoBack"/>
      <w:bookmarkEnd w:id="0"/>
    </w:p>
    <w:p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>
        <w:rPr>
          <w:sz w:val="22"/>
          <w:szCs w:val="22"/>
        </w:rPr>
        <w:t>РАСПРЕДЕЛЕНИЕ СОСТАВА НАСЕЛЕНИЯ ПО ГРУППАМ С РАЗЛИЧНЫМ УРОВНЕМ СРЕДНЕДУШЕВЫХ ДЕНЕЖНЫХ ДОХОДОВ В 2022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5.8 - ПО ГРУППАМ С ДОХОДАМИ НИЖЕ И ВЫШЕ ГРАНИЦЫ БЕДНОСТИ</w:t>
            </w:r>
          </w:p>
        </w:tc>
      </w:tr>
    </w:tbl>
    <w:p>
      <w:pPr>
        <w:spacing w:before="120"/>
        <w:rPr>
          <w:sz w:val="20"/>
          <w:szCs w:val="20"/>
        </w:rPr>
      </w:pPr>
    </w:p>
    <w:p>
      <w:pPr>
        <w:spacing w:before="120"/>
        <w:rPr>
          <w:sz w:val="20"/>
          <w:szCs w:val="20"/>
        </w:rPr>
      </w:pPr>
    </w:p>
    <w:p>
      <w:pPr>
        <w:spacing w:before="120"/>
        <w:rPr>
          <w:sz w:val="20"/>
          <w:szCs w:val="20"/>
        </w:rPr>
      </w:pPr>
    </w:p>
    <w:p>
      <w:pPr>
        <w:spacing w:before="120"/>
        <w:rPr>
          <w:sz w:val="20"/>
          <w:szCs w:val="20"/>
        </w:rPr>
      </w:pPr>
    </w:p>
    <w:p>
      <w:pPr>
        <w:spacing w:before="120"/>
        <w:rPr>
          <w:sz w:val="20"/>
          <w:szCs w:val="20"/>
        </w:rPr>
      </w:pPr>
    </w:p>
    <w:p>
      <w:pPr>
        <w:spacing w:before="120"/>
        <w:rPr>
          <w:sz w:val="20"/>
          <w:szCs w:val="20"/>
        </w:rPr>
      </w:pPr>
    </w:p>
    <w:sectPr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pPr>
      <w:spacing w:before="100" w:beforeAutospacing="1" w:after="100" w:afterAutospacing="1"/>
    </w:pPr>
  </w:style>
  <w:style w:type="paragraph" w:customStyle="1" w:styleId="section2">
    <w:name w:val="section_2"/>
    <w:basedOn w:val="a"/>
    <w:pPr>
      <w:spacing w:before="100" w:beforeAutospacing="1" w:after="100" w:afterAutospacing="1"/>
    </w:pPr>
  </w:style>
  <w:style w:type="paragraph" w:customStyle="1" w:styleId="opennesstar">
    <w:name w:val="opennesstar"/>
    <w:basedOn w:val="a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pPr>
      <w:spacing w:before="100" w:beforeAutospacing="1" w:after="100" w:afterAutospacing="1"/>
    </w:pPr>
  </w:style>
  <w:style w:type="paragraph" w:customStyle="1" w:styleId="th">
    <w:name w:val="th"/>
    <w:basedOn w:val="a"/>
    <w:pPr>
      <w:spacing w:before="100" w:beforeAutospacing="1" w:after="100" w:afterAutospacing="1"/>
    </w:pPr>
  </w:style>
  <w:style w:type="paragraph" w:customStyle="1" w:styleId="b">
    <w:name w:val="b"/>
    <w:basedOn w:val="a"/>
    <w:pPr>
      <w:spacing w:before="100" w:beforeAutospacing="1" w:after="100" w:afterAutospacing="1"/>
    </w:pPr>
  </w:style>
  <w:style w:type="paragraph" w:customStyle="1" w:styleId="l">
    <w:name w:val="l"/>
    <w:basedOn w:val="a"/>
    <w:pPr>
      <w:spacing w:before="100" w:beforeAutospacing="1" w:after="100" w:afterAutospacing="1"/>
    </w:pPr>
  </w:style>
  <w:style w:type="paragraph" w:customStyle="1" w:styleId="r">
    <w:name w:val="r"/>
    <w:basedOn w:val="a"/>
    <w:pPr>
      <w:spacing w:before="100" w:beforeAutospacing="1" w:after="100" w:afterAutospacing="1"/>
    </w:pPr>
  </w:style>
  <w:style w:type="paragraph" w:customStyle="1" w:styleId="tl">
    <w:name w:val="tl"/>
    <w:basedOn w:val="a"/>
    <w:pPr>
      <w:spacing w:before="100" w:beforeAutospacing="1" w:after="100" w:afterAutospacing="1"/>
    </w:pPr>
  </w:style>
  <w:style w:type="paragraph" w:customStyle="1" w:styleId="tlh">
    <w:name w:val="tlh"/>
    <w:basedOn w:val="a"/>
    <w:pPr>
      <w:spacing w:before="100" w:beforeAutospacing="1" w:after="100" w:afterAutospacing="1"/>
    </w:pPr>
  </w:style>
  <w:style w:type="paragraph" w:customStyle="1" w:styleId="tr">
    <w:name w:val="tr"/>
    <w:basedOn w:val="a"/>
    <w:pPr>
      <w:spacing w:before="100" w:beforeAutospacing="1" w:after="100" w:afterAutospacing="1"/>
    </w:pPr>
  </w:style>
  <w:style w:type="paragraph" w:customStyle="1" w:styleId="trh">
    <w:name w:val="trh"/>
    <w:basedOn w:val="a"/>
    <w:pPr>
      <w:spacing w:before="100" w:beforeAutospacing="1" w:after="100" w:afterAutospacing="1"/>
    </w:pPr>
  </w:style>
  <w:style w:type="paragraph" w:customStyle="1" w:styleId="bl">
    <w:name w:val="bl"/>
    <w:basedOn w:val="a"/>
    <w:pPr>
      <w:spacing w:before="100" w:beforeAutospacing="1" w:after="100" w:afterAutospacing="1"/>
    </w:pPr>
  </w:style>
  <w:style w:type="paragraph" w:customStyle="1" w:styleId="br">
    <w:name w:val="br"/>
    <w:basedOn w:val="a"/>
    <w:pPr>
      <w:spacing w:before="100" w:beforeAutospacing="1" w:after="100" w:afterAutospacing="1"/>
    </w:pPr>
  </w:style>
  <w:style w:type="paragraph" w:customStyle="1" w:styleId="t1">
    <w:name w:val="t1"/>
    <w:basedOn w:val="a"/>
    <w:pPr>
      <w:spacing w:before="100" w:beforeAutospacing="1" w:after="100" w:afterAutospacing="1"/>
    </w:pPr>
  </w:style>
  <w:style w:type="paragraph" w:customStyle="1" w:styleId="th1">
    <w:name w:val="th1"/>
    <w:basedOn w:val="a"/>
    <w:pPr>
      <w:spacing w:before="100" w:beforeAutospacing="1" w:after="100" w:afterAutospacing="1"/>
    </w:pPr>
  </w:style>
  <w:style w:type="paragraph" w:customStyle="1" w:styleId="b1">
    <w:name w:val="b1"/>
    <w:basedOn w:val="a"/>
    <w:pPr>
      <w:spacing w:before="100" w:beforeAutospacing="1" w:after="100" w:afterAutospacing="1"/>
    </w:pPr>
  </w:style>
  <w:style w:type="paragraph" w:customStyle="1" w:styleId="l1">
    <w:name w:val="l1"/>
    <w:basedOn w:val="a"/>
    <w:pPr>
      <w:spacing w:before="100" w:beforeAutospacing="1" w:after="100" w:afterAutospacing="1"/>
    </w:pPr>
  </w:style>
  <w:style w:type="paragraph" w:customStyle="1" w:styleId="r1">
    <w:name w:val="r1"/>
    <w:basedOn w:val="a"/>
    <w:pPr>
      <w:spacing w:before="100" w:beforeAutospacing="1" w:after="100" w:afterAutospacing="1"/>
    </w:pPr>
  </w:style>
  <w:style w:type="paragraph" w:customStyle="1" w:styleId="tl1">
    <w:name w:val="tl1"/>
    <w:basedOn w:val="a"/>
    <w:pPr>
      <w:spacing w:before="100" w:beforeAutospacing="1" w:after="100" w:afterAutospacing="1"/>
    </w:pPr>
  </w:style>
  <w:style w:type="paragraph" w:customStyle="1" w:styleId="tlh1">
    <w:name w:val="tlh1"/>
    <w:basedOn w:val="a"/>
    <w:pPr>
      <w:spacing w:before="100" w:beforeAutospacing="1" w:after="100" w:afterAutospacing="1"/>
    </w:pPr>
  </w:style>
  <w:style w:type="paragraph" w:customStyle="1" w:styleId="tr1">
    <w:name w:val="tr1"/>
    <w:basedOn w:val="a"/>
    <w:pPr>
      <w:spacing w:before="100" w:beforeAutospacing="1" w:after="100" w:afterAutospacing="1"/>
    </w:pPr>
  </w:style>
  <w:style w:type="paragraph" w:customStyle="1" w:styleId="trh1">
    <w:name w:val="trh1"/>
    <w:basedOn w:val="a"/>
    <w:pPr>
      <w:spacing w:before="100" w:beforeAutospacing="1" w:after="100" w:afterAutospacing="1"/>
    </w:pPr>
  </w:style>
  <w:style w:type="paragraph" w:customStyle="1" w:styleId="bl1">
    <w:name w:val="bl1"/>
    <w:basedOn w:val="a"/>
    <w:pPr>
      <w:spacing w:before="100" w:beforeAutospacing="1" w:after="100" w:afterAutospacing="1"/>
    </w:pPr>
  </w:style>
  <w:style w:type="paragraph" w:customStyle="1" w:styleId="br1">
    <w:name w:val="br1"/>
    <w:basedOn w:val="a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pPr>
      <w:spacing w:before="100" w:beforeAutospacing="1" w:after="100" w:afterAutospacing="1"/>
    </w:pPr>
  </w:style>
  <w:style w:type="paragraph" w:customStyle="1" w:styleId="section2">
    <w:name w:val="section_2"/>
    <w:basedOn w:val="a"/>
    <w:pPr>
      <w:spacing w:before="100" w:beforeAutospacing="1" w:after="100" w:afterAutospacing="1"/>
    </w:pPr>
  </w:style>
  <w:style w:type="paragraph" w:customStyle="1" w:styleId="opennesstar">
    <w:name w:val="opennesstar"/>
    <w:basedOn w:val="a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pPr>
      <w:spacing w:before="100" w:beforeAutospacing="1" w:after="100" w:afterAutospacing="1"/>
    </w:pPr>
  </w:style>
  <w:style w:type="paragraph" w:customStyle="1" w:styleId="th">
    <w:name w:val="th"/>
    <w:basedOn w:val="a"/>
    <w:pPr>
      <w:spacing w:before="100" w:beforeAutospacing="1" w:after="100" w:afterAutospacing="1"/>
    </w:pPr>
  </w:style>
  <w:style w:type="paragraph" w:customStyle="1" w:styleId="b">
    <w:name w:val="b"/>
    <w:basedOn w:val="a"/>
    <w:pPr>
      <w:spacing w:before="100" w:beforeAutospacing="1" w:after="100" w:afterAutospacing="1"/>
    </w:pPr>
  </w:style>
  <w:style w:type="paragraph" w:customStyle="1" w:styleId="l">
    <w:name w:val="l"/>
    <w:basedOn w:val="a"/>
    <w:pPr>
      <w:spacing w:before="100" w:beforeAutospacing="1" w:after="100" w:afterAutospacing="1"/>
    </w:pPr>
  </w:style>
  <w:style w:type="paragraph" w:customStyle="1" w:styleId="r">
    <w:name w:val="r"/>
    <w:basedOn w:val="a"/>
    <w:pPr>
      <w:spacing w:before="100" w:beforeAutospacing="1" w:after="100" w:afterAutospacing="1"/>
    </w:pPr>
  </w:style>
  <w:style w:type="paragraph" w:customStyle="1" w:styleId="tl">
    <w:name w:val="tl"/>
    <w:basedOn w:val="a"/>
    <w:pPr>
      <w:spacing w:before="100" w:beforeAutospacing="1" w:after="100" w:afterAutospacing="1"/>
    </w:pPr>
  </w:style>
  <w:style w:type="paragraph" w:customStyle="1" w:styleId="tlh">
    <w:name w:val="tlh"/>
    <w:basedOn w:val="a"/>
    <w:pPr>
      <w:spacing w:before="100" w:beforeAutospacing="1" w:after="100" w:afterAutospacing="1"/>
    </w:pPr>
  </w:style>
  <w:style w:type="paragraph" w:customStyle="1" w:styleId="tr">
    <w:name w:val="tr"/>
    <w:basedOn w:val="a"/>
    <w:pPr>
      <w:spacing w:before="100" w:beforeAutospacing="1" w:after="100" w:afterAutospacing="1"/>
    </w:pPr>
  </w:style>
  <w:style w:type="paragraph" w:customStyle="1" w:styleId="trh">
    <w:name w:val="trh"/>
    <w:basedOn w:val="a"/>
    <w:pPr>
      <w:spacing w:before="100" w:beforeAutospacing="1" w:after="100" w:afterAutospacing="1"/>
    </w:pPr>
  </w:style>
  <w:style w:type="paragraph" w:customStyle="1" w:styleId="bl">
    <w:name w:val="bl"/>
    <w:basedOn w:val="a"/>
    <w:pPr>
      <w:spacing w:before="100" w:beforeAutospacing="1" w:after="100" w:afterAutospacing="1"/>
    </w:pPr>
  </w:style>
  <w:style w:type="paragraph" w:customStyle="1" w:styleId="br">
    <w:name w:val="br"/>
    <w:basedOn w:val="a"/>
    <w:pPr>
      <w:spacing w:before="100" w:beforeAutospacing="1" w:after="100" w:afterAutospacing="1"/>
    </w:pPr>
  </w:style>
  <w:style w:type="paragraph" w:customStyle="1" w:styleId="t1">
    <w:name w:val="t1"/>
    <w:basedOn w:val="a"/>
    <w:pPr>
      <w:spacing w:before="100" w:beforeAutospacing="1" w:after="100" w:afterAutospacing="1"/>
    </w:pPr>
  </w:style>
  <w:style w:type="paragraph" w:customStyle="1" w:styleId="th1">
    <w:name w:val="th1"/>
    <w:basedOn w:val="a"/>
    <w:pPr>
      <w:spacing w:before="100" w:beforeAutospacing="1" w:after="100" w:afterAutospacing="1"/>
    </w:pPr>
  </w:style>
  <w:style w:type="paragraph" w:customStyle="1" w:styleId="b1">
    <w:name w:val="b1"/>
    <w:basedOn w:val="a"/>
    <w:pPr>
      <w:spacing w:before="100" w:beforeAutospacing="1" w:after="100" w:afterAutospacing="1"/>
    </w:pPr>
  </w:style>
  <w:style w:type="paragraph" w:customStyle="1" w:styleId="l1">
    <w:name w:val="l1"/>
    <w:basedOn w:val="a"/>
    <w:pPr>
      <w:spacing w:before="100" w:beforeAutospacing="1" w:after="100" w:afterAutospacing="1"/>
    </w:pPr>
  </w:style>
  <w:style w:type="paragraph" w:customStyle="1" w:styleId="r1">
    <w:name w:val="r1"/>
    <w:basedOn w:val="a"/>
    <w:pPr>
      <w:spacing w:before="100" w:beforeAutospacing="1" w:after="100" w:afterAutospacing="1"/>
    </w:pPr>
  </w:style>
  <w:style w:type="paragraph" w:customStyle="1" w:styleId="tl1">
    <w:name w:val="tl1"/>
    <w:basedOn w:val="a"/>
    <w:pPr>
      <w:spacing w:before="100" w:beforeAutospacing="1" w:after="100" w:afterAutospacing="1"/>
    </w:pPr>
  </w:style>
  <w:style w:type="paragraph" w:customStyle="1" w:styleId="tlh1">
    <w:name w:val="tlh1"/>
    <w:basedOn w:val="a"/>
    <w:pPr>
      <w:spacing w:before="100" w:beforeAutospacing="1" w:after="100" w:afterAutospacing="1"/>
    </w:pPr>
  </w:style>
  <w:style w:type="paragraph" w:customStyle="1" w:styleId="tr1">
    <w:name w:val="tr1"/>
    <w:basedOn w:val="a"/>
    <w:pPr>
      <w:spacing w:before="100" w:beforeAutospacing="1" w:after="100" w:afterAutospacing="1"/>
    </w:pPr>
  </w:style>
  <w:style w:type="paragraph" w:customStyle="1" w:styleId="trh1">
    <w:name w:val="trh1"/>
    <w:basedOn w:val="a"/>
    <w:pPr>
      <w:spacing w:before="100" w:beforeAutospacing="1" w:after="100" w:afterAutospacing="1"/>
    </w:pPr>
  </w:style>
  <w:style w:type="paragraph" w:customStyle="1" w:styleId="bl1">
    <w:name w:val="bl1"/>
    <w:basedOn w:val="a"/>
    <w:pPr>
      <w:spacing w:before="100" w:beforeAutospacing="1" w:after="100" w:afterAutospacing="1"/>
    </w:pPr>
  </w:style>
  <w:style w:type="paragraph" w:customStyle="1" w:styleId="br1">
    <w:name w:val="br1"/>
    <w:basedOn w:val="a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D20DB-0C31-4D68-A875-4BF5D6BB8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p49_User</cp:lastModifiedBy>
  <cp:revision>79</cp:revision>
  <cp:lastPrinted>2021-04-15T07:14:00Z</cp:lastPrinted>
  <dcterms:created xsi:type="dcterms:W3CDTF">2014-01-21T08:04:00Z</dcterms:created>
  <dcterms:modified xsi:type="dcterms:W3CDTF">2024-09-20T02:41:00Z</dcterms:modified>
</cp:coreProperties>
</file>