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2023 ГОД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55779472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5779473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74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75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76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77" w:history="1">
        <w:r>
          <w:rPr>
            <w:rStyle w:val="af4"/>
          </w:rPr>
          <w:t>4. СЕЛЬСКОЕ ХОЗЯЙСТВО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78" w:history="1">
        <w:r>
          <w:rPr>
            <w:rStyle w:val="af4"/>
          </w:rPr>
          <w:t>5.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79" w:history="1">
        <w:r>
          <w:rPr>
            <w:rStyle w:val="af4"/>
          </w:rPr>
          <w:t>6.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5779480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81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82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83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5779484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85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55779486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5779487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5779488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5779489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55779490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_Toc155779490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55779472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Декабрь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декабрю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4959,8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49031,7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1385,7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15841,4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129,8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96,9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Декабрь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Декабрь 2022г. к декабрю 2021г.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55779473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55779474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57775,9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117,5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126,8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541837,3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117,4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2328,7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2,3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17041,7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33080,7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293227,7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9194,5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2248,7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22253,6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1327,7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3531,6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25430,2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10225,3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111767,0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2748,7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34958,8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366,0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4217,0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4151,9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173,3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1887,5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6670,2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4951,4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1067,2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744,0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2567,1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97,2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0" w:name="_Toc155779475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2023г. по сравнению с предыдущим годом составил 92,7%.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125,9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>
        <w:trPr>
          <w:trHeight w:val="1857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декабрю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89,1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156,2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132,6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290,5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269,6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96,1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98,3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trHeight w:val="1111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декабрю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5684,2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201,8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42586,3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2,2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28050,5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255671,3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166,7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502,2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171,0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1959,4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2215,0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23327,2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1480,6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16917,1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6410,1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1511,7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846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2022г.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948,7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89695,3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82060,1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16556,2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4901,1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1404,9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1070,2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6093,9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2333,9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55779476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2023г. отгружено товаров собственного производства, выполнено работ и услуг на 16369,6 млн рублей, что на 70,0% выше уровня предыдущ</w:t>
      </w:r>
      <w:r>
        <w:rPr>
          <w:rFonts w:ascii="Arial" w:hAnsi="Arial" w:cs="Arial"/>
          <w:color w:val="000000" w:themeColor="text1"/>
        </w:rPr>
        <w:t>е</w:t>
      </w:r>
      <w:r>
        <w:rPr>
          <w:rFonts w:ascii="Arial" w:hAnsi="Arial" w:cs="Arial"/>
          <w:color w:val="000000" w:themeColor="text1"/>
        </w:rPr>
        <w:t>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2023 годУ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2022г.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8479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6536,2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14411,9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0487985"/>
      <w:bookmarkStart w:id="17" w:name="_Toc52289672"/>
      <w:bookmarkStart w:id="18" w:name="_Toc95142471"/>
      <w:bookmarkStart w:id="19" w:name="_Toc124252619"/>
      <w:bookmarkStart w:id="20" w:name="_Toc155779477"/>
      <w:bookmarkEnd w:id="12"/>
      <w:bookmarkEnd w:id="13"/>
      <w:bookmarkEnd w:id="14"/>
      <w:r>
        <w:rPr>
          <w:i w:val="0"/>
        </w:rPr>
        <w:lastRenderedPageBreak/>
        <w:t>4. СЕЛЬСКОЕ ХОЗЯЙСТВО</w:t>
      </w:r>
      <w:bookmarkEnd w:id="15"/>
      <w:bookmarkEnd w:id="16"/>
      <w:bookmarkEnd w:id="17"/>
      <w:bookmarkEnd w:id="18"/>
      <w:bookmarkEnd w:id="19"/>
      <w:bookmarkEnd w:id="20"/>
    </w:p>
    <w:p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t xml:space="preserve"> </w:t>
      </w:r>
      <w:r>
        <w:rPr>
          <w:rFonts w:ascii="Arial" w:hAnsi="Arial" w:cs="Arial"/>
        </w:rPr>
        <w:t>В 2023г. в хозяйствах всех категорий, по предвар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тельным данным, валовой сбор картофеля составил 8745,5 тонны (на 13,7% больше, чем в 2022г.), овощей открытого и защищенного грунта – 4917,8 </w:t>
      </w:r>
      <w:r>
        <w:rPr>
          <w:rFonts w:ascii="Arial" w:hAnsi="Arial" w:cs="Arial"/>
        </w:rPr>
        <w:br/>
        <w:t>тонны (на 10,6% больше).</w:t>
      </w:r>
    </w:p>
    <w:p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 xml:space="preserve">валовой сбор и урожайность </w:t>
      </w:r>
      <w:r>
        <w:rPr>
          <w:rFonts w:ascii="Arial" w:hAnsi="Arial" w:cs="Arial"/>
          <w:b/>
          <w:bCs/>
          <w:caps/>
          <w:sz w:val="24"/>
          <w:szCs w:val="24"/>
        </w:rPr>
        <w:br/>
        <w:t xml:space="preserve">основных сельскохозяйственных культур </w:t>
      </w:r>
      <w:r>
        <w:rPr>
          <w:rFonts w:ascii="Arial" w:hAnsi="Arial" w:cs="Arial"/>
          <w:b/>
          <w:bCs/>
          <w:caps/>
          <w:sz w:val="24"/>
          <w:szCs w:val="24"/>
        </w:rPr>
        <w:br/>
        <w:t>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495"/>
        <w:gridCol w:w="1701"/>
        <w:gridCol w:w="1701"/>
      </w:tblGrid>
      <w:tr>
        <w:trPr>
          <w:trHeight w:val="801"/>
          <w:tblHeader/>
        </w:trPr>
        <w:tc>
          <w:tcPr>
            <w:tcW w:w="30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9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8745,5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</w:tr>
      <w:tr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урожайность, ц с одного гектара убранной площади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 открытого и защищенного грунта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4917,8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 (открытый грунт), ц с одного гектара убранной площади</w:t>
            </w:r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331,8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</w:tr>
    </w:tbl>
    <w:p>
      <w:pPr>
        <w:pStyle w:val="Arial"/>
        <w:spacing w:after="0"/>
      </w:pPr>
      <w:r>
        <w:rPr>
          <w:vertAlign w:val="superscript"/>
        </w:rPr>
        <w:t>1)</w:t>
      </w:r>
      <w:r>
        <w:t xml:space="preserve"> Включая овощи закрытого грунта в хозяйствах населения.</w:t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конец декабря 2023г. поголовье крупного рогат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го скота в хозяйствах всех категорий, по расчетам, составило 3,5 тыс. голов (на 4,3% меньше по сравнению с аналогичной датой предыдущего года), из него коров – 1,8 тыс. (на 2,8% больше), поголовье свиней – 1,7 тыс. (на 18,6% меньше), овец и коз – 0,5 тыс. (на 27,5% больше), птицы – 132,4 тыс. голов (на 54,8% больше).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4,8% поголовья крупного рогатого скота, 14,9% свиней, 37,9% овец и коз (на конец декабря 2022г. - соответственно 4,6%, 8,8% и 55,6%).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2023г.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550,8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6303,0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24704,5 тыс. штук.</w:t>
      </w:r>
    </w:p>
    <w:p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>
        <w:trPr>
          <w:trHeight w:val="840"/>
          <w:tblHeader/>
        </w:trPr>
        <w:tc>
          <w:tcPr>
            <w:tcW w:w="232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живом </w:t>
            </w:r>
            <w:r>
              <w:rPr>
                <w:rFonts w:ascii="Arial" w:hAnsi="Arial" w:cs="Arial"/>
              </w:rPr>
              <w:br/>
              <w:t>весе), тонн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550,8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6303,0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 штук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24,7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</w:tr>
    </w:tbl>
    <w:p>
      <w:pPr>
        <w:ind w:firstLine="709"/>
        <w:jc w:val="both"/>
        <w:rPr>
          <w:rFonts w:ascii="Arial" w:hAnsi="Arial" w:cs="Arial"/>
          <w:sz w:val="20"/>
          <w:szCs w:val="20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производства скота и птицы на убой (в живом весе) в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зяйствах всех категорий, по расчетам, по сравнению с 2022г. увеличился удельный вес крупного рогатого скота с 40,7% до 51,5%; удельный вес свиней снизился с 35,7% до 30,6%, птицы – с 14,6% до 12,9%, оленей – с 8,1% до 4,6%.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крестьянских (фермерских) хозяйствах по сравнению с 2022г. отм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чен рост производства скота и птицы на убой (в живом весе) на 7,9%, молока – на 5,4%, при этом объем производства яиц снизился на 58,4%. В хозяйствах населения объем производства скота и птицы на убой (в живом весе) снизи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ся на 8,7%, молока – на 18,4%, яиц – на 11,2%.</w:t>
      </w:r>
    </w:p>
    <w:p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21" w:name="_Toc155779478"/>
      <w:r>
        <w:rPr>
          <w:i w:val="0"/>
        </w:rPr>
        <w:t>5. СТРОИТЕЛЬСТВО</w:t>
      </w:r>
      <w:bookmarkEnd w:id="21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22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декабре 2023г. составил </w:t>
      </w:r>
      <w:r>
        <w:rPr>
          <w:rFonts w:ascii="Arial" w:hAnsi="Arial" w:cs="Arial"/>
        </w:rPr>
        <w:t xml:space="preserve">3395,0 </w:t>
      </w:r>
      <w:r>
        <w:rPr>
          <w:rFonts w:ascii="Arial" w:hAnsi="Arial" w:cs="Arial"/>
          <w:kern w:val="24"/>
        </w:rPr>
        <w:t>млн рублей, что в сопоставимых ценах на 20</w:t>
      </w:r>
      <w:r>
        <w:rPr>
          <w:rFonts w:ascii="Arial" w:hAnsi="Arial" w:cs="Arial"/>
        </w:rPr>
        <w:t>,6% боль</w:t>
      </w:r>
      <w:r>
        <w:rPr>
          <w:rFonts w:ascii="Arial" w:hAnsi="Arial" w:cs="Arial"/>
          <w:kern w:val="24"/>
        </w:rPr>
        <w:t>ше уровня соо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 xml:space="preserve">ветствующего периода предыдущего года, в 2023г. – </w:t>
      </w:r>
      <w:r>
        <w:rPr>
          <w:rFonts w:ascii="Arial" w:hAnsi="Arial" w:cs="Arial"/>
        </w:rPr>
        <w:t>40361,2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kern w:val="24"/>
        </w:rPr>
        <w:t>млн рублей, или на 15,6% больше.</w:t>
      </w:r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5589,0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9228,5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14817,5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23109,9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33247,8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Данные </w:t>
      </w:r>
      <w:r>
        <w:rPr>
          <w:rFonts w:ascii="Arial" w:hAnsi="Arial" w:cs="Arial"/>
          <w:bCs/>
          <w:i/>
          <w:sz w:val="22"/>
          <w:szCs w:val="22"/>
        </w:rPr>
        <w:t xml:space="preserve">уточнены в соответствии с Регламентом оценки, корректировки </w:t>
      </w:r>
      <w:r>
        <w:rPr>
          <w:rFonts w:ascii="Arial" w:hAnsi="Arial" w:cs="Arial"/>
          <w:bCs/>
          <w:i/>
          <w:sz w:val="22"/>
          <w:szCs w:val="22"/>
        </w:rPr>
        <w:br/>
        <w:t>и публикации данных статистического наблюдения за строительством и инв</w:t>
      </w:r>
      <w:r>
        <w:rPr>
          <w:rFonts w:ascii="Arial" w:hAnsi="Arial" w:cs="Arial"/>
          <w:bCs/>
          <w:i/>
          <w:sz w:val="22"/>
          <w:szCs w:val="22"/>
        </w:rPr>
        <w:t>е</w:t>
      </w:r>
      <w:r>
        <w:rPr>
          <w:rFonts w:ascii="Arial" w:hAnsi="Arial" w:cs="Arial"/>
          <w:bCs/>
          <w:i/>
          <w:sz w:val="22"/>
          <w:szCs w:val="22"/>
        </w:rPr>
        <w:t xml:space="preserve">стициями в основной капитал, утвержденным приказом Росстата от 26.09.2016 </w:t>
      </w:r>
      <w:r>
        <w:rPr>
          <w:rFonts w:ascii="Arial" w:hAnsi="Arial" w:cs="Arial"/>
          <w:bCs/>
          <w:i/>
          <w:sz w:val="22"/>
          <w:szCs w:val="22"/>
        </w:rPr>
        <w:br/>
        <w:t>№ 544.</w:t>
      </w:r>
    </w:p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2023г. введен 41 дом общей площадью жилых помещений 11963 кв. метра, или 103,8% к 2022г. В том числе насел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нием введено 37 домов общей площадью жилых помещений 5811 кв. метров, что на 45,1% больше уровня 2022г. Из них 1378 кв. метров составляет пр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рост за счет реконструкции и изменения прежних значений в ранее построе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ных домах.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55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3" w:name="_Toc155779479"/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120" w:after="120"/>
        <w:jc w:val="center"/>
        <w:rPr>
          <w:i w:val="0"/>
        </w:rPr>
      </w:pPr>
      <w:r>
        <w:rPr>
          <w:i w:val="0"/>
        </w:rPr>
        <w:lastRenderedPageBreak/>
        <w:t>6. АВТОМОБИЛЬНЫЙ ТРАНСПОРТ</w:t>
      </w:r>
      <w:bookmarkEnd w:id="23"/>
    </w:p>
    <w:bookmarkEnd w:id="22"/>
    <w:p>
      <w:pPr>
        <w:spacing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506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декабрю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3447,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44,2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415,9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</w:tbl>
    <w:p>
      <w:pPr>
        <w:spacing w:before="1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82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январь-август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январь-сентябрь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январь-октябрь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январь-ноябрь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январь-декабрь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1)</w:t>
      </w:r>
      <w:r>
        <w:rPr>
          <w:rFonts w:ascii="Arial" w:hAnsi="Arial" w:cs="Arial"/>
          <w:i/>
          <w:sz w:val="20"/>
          <w:szCs w:val="20"/>
        </w:rPr>
        <w:t xml:space="preserve"> Данные уточнены в соответствии с регламентом разработки и публикации данных по производству и отгрузке продукции (приказ Росстата от 18.08.2020 г. № 470).</w:t>
      </w: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54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декабрю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5125,5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80" w:after="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  <w:lang w:val="en-US"/>
        </w:rPr>
      </w:pPr>
      <w:r>
        <w:rPr>
          <w:lang w:val="en-US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4" w:name="_Toc155779480"/>
      <w:r>
        <w:rPr>
          <w:lang w:val="en-US"/>
        </w:rPr>
        <w:lastRenderedPageBreak/>
        <w:t>III</w:t>
      </w:r>
      <w:r>
        <w:t>. РЫНКИ ТОВАРОВ И УСЛУГ</w:t>
      </w:r>
      <w:bookmarkEnd w:id="24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5" w:name="_Toc155779481"/>
      <w:bookmarkStart w:id="26" w:name="_Toc347145697"/>
      <w:r>
        <w:rPr>
          <w:i w:val="0"/>
          <w:color w:val="000000" w:themeColor="text1"/>
        </w:rPr>
        <w:t>1. РОЗНИЧНАЯ ТОРГОВЛЯ</w:t>
      </w:r>
      <w:bookmarkEnd w:id="25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декабре 2023г. составил 4959,8 </w:t>
      </w:r>
      <w:r>
        <w:rPr>
          <w:rFonts w:ascii="Arial" w:hAnsi="Arial" w:cs="Arial"/>
          <w:kern w:val="24"/>
        </w:rPr>
        <w:t xml:space="preserve">млн рублей, или 95,4%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2023г. – 49031,7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100,5%.</w:t>
      </w:r>
    </w:p>
    <w:p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23050,1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35365,8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13665,9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49031,7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8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>
      <w:pPr>
        <w:ind w:firstLine="720"/>
        <w:jc w:val="both"/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 xml:space="preserve">В 2023г. оборот розничной торговли на 99,9% формировался </w:t>
      </w:r>
      <w:r>
        <w:rPr>
          <w:rFonts w:ascii="Arial" w:hAnsi="Arial" w:cs="Arial"/>
          <w:b/>
          <w:kern w:val="24"/>
        </w:rPr>
        <w:t>торгу</w:t>
      </w:r>
      <w:r>
        <w:rPr>
          <w:rFonts w:ascii="Arial" w:hAnsi="Arial" w:cs="Arial"/>
          <w:b/>
          <w:kern w:val="24"/>
        </w:rPr>
        <w:t>ю</w:t>
      </w:r>
      <w:r>
        <w:rPr>
          <w:rFonts w:ascii="Arial" w:hAnsi="Arial" w:cs="Arial"/>
          <w:b/>
          <w:kern w:val="24"/>
        </w:rPr>
        <w:t>щими организациями и индивидуальными предпринимателями</w:t>
      </w:r>
      <w:r>
        <w:rPr>
          <w:rFonts w:ascii="Arial" w:hAnsi="Arial" w:cs="Arial"/>
          <w:kern w:val="24"/>
        </w:rPr>
        <w:t>, ос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 xml:space="preserve">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</w:t>
      </w:r>
      <w:r>
        <w:rPr>
          <w:rFonts w:ascii="Arial" w:hAnsi="Arial" w:cs="Arial"/>
          <w:b/>
          <w:kern w:val="24"/>
        </w:rPr>
        <w:t>а</w:t>
      </w:r>
      <w:r>
        <w:rPr>
          <w:rFonts w:ascii="Arial" w:hAnsi="Arial" w:cs="Arial"/>
          <w:b/>
          <w:kern w:val="24"/>
        </w:rPr>
        <w:t>рок составила</w:t>
      </w:r>
      <w:r>
        <w:rPr>
          <w:rFonts w:ascii="Arial" w:hAnsi="Arial" w:cs="Arial"/>
          <w:kern w:val="24"/>
        </w:rPr>
        <w:t xml:space="preserve"> 0,1%.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trHeight w:val="1281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декабрю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4959,8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49031,7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rPr>
                <w:rFonts w:ascii="Arial" w:hAnsi="Arial" w:cs="Arial"/>
              </w:rPr>
            </w:pP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4958,0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48995,5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2023г. в структуре оборота розничной торговли удельный вес </w:t>
      </w:r>
      <w:r>
        <w:rPr>
          <w:rFonts w:ascii="Arial" w:hAnsi="Arial" w:cs="Arial"/>
          <w:b/>
        </w:rPr>
        <w:t>пищ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вых продуктов, напитков и табачных изделий</w:t>
      </w:r>
      <w:r>
        <w:rPr>
          <w:rFonts w:ascii="Arial" w:hAnsi="Arial" w:cs="Arial"/>
        </w:rPr>
        <w:t xml:space="preserve"> составил 51,3%, </w:t>
      </w:r>
      <w:r>
        <w:rPr>
          <w:rFonts w:ascii="Arial" w:hAnsi="Arial" w:cs="Arial"/>
          <w:b/>
        </w:rPr>
        <w:t>непрод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вольственных товаров</w:t>
      </w:r>
      <w:r>
        <w:rPr>
          <w:rFonts w:ascii="Arial" w:hAnsi="Arial" w:cs="Arial"/>
        </w:rPr>
        <w:t xml:space="preserve"> – 48,7% (в 2022г.  – 52,2% и 47,8%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ПИЩЕВЫМИ 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519"/>
        <w:gridCol w:w="1843"/>
        <w:gridCol w:w="2562"/>
        <w:gridCol w:w="2136"/>
      </w:tblGrid>
      <w:tr>
        <w:trPr>
          <w:trHeight w:val="398"/>
          <w:tblHeader/>
          <w:jc w:val="center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5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40"/>
          <w:tblHeader/>
          <w:jc w:val="center"/>
        </w:trPr>
        <w:tc>
          <w:tcPr>
            <w:tcW w:w="139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2043,5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6039,1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11832,3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2046,7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2112,1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2124,0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6282,8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18115,1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2187,4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2233,7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2613,6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7034,7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</w:tr>
      <w:tr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25149,8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b/>
        </w:rPr>
      </w:pPr>
    </w:p>
    <w:p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464"/>
        <w:gridCol w:w="1842"/>
        <w:gridCol w:w="2506"/>
        <w:gridCol w:w="2139"/>
      </w:tblGrid>
      <w:tr>
        <w:trPr>
          <w:trHeight w:val="431"/>
          <w:tblHeader/>
          <w:jc w:val="center"/>
        </w:trPr>
        <w:tc>
          <w:tcPr>
            <w:tcW w:w="13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5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84"/>
          <w:tblHeader/>
          <w:jc w:val="center"/>
        </w:trPr>
        <w:tc>
          <w:tcPr>
            <w:tcW w:w="13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1847,6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95,3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1933,8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11217,8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1941,0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2052,1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2039,8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6032,9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17250,7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2139,4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2145,6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2346,2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6631,2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</w:tr>
      <w:tr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23881,9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b/>
        </w:rPr>
      </w:pPr>
      <w:bookmarkStart w:id="27" w:name="_Toc73090105"/>
      <w:bookmarkStart w:id="28" w:name="_Toc1547765"/>
    </w:p>
    <w:p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2"/>
        <w:spacing w:after="200"/>
        <w:jc w:val="center"/>
        <w:rPr>
          <w:i w:val="0"/>
        </w:rPr>
      </w:pPr>
      <w:bookmarkStart w:id="29" w:name="_Toc155779482"/>
      <w:r>
        <w:rPr>
          <w:i w:val="0"/>
        </w:rPr>
        <w:lastRenderedPageBreak/>
        <w:t>2. РЕСТОРАНЫ, КАФЕ И БАРЫ</w:t>
      </w:r>
      <w:bookmarkEnd w:id="29"/>
    </w:p>
    <w:bookmarkEnd w:id="27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декабре 2023г. составил 479,2 </w:t>
      </w:r>
      <w:r>
        <w:rPr>
          <w:rFonts w:ascii="Arial" w:hAnsi="Arial" w:cs="Arial"/>
          <w:kern w:val="24"/>
        </w:rPr>
        <w:t xml:space="preserve">млн рублей, или 121,0%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2023г. – 4974,6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119,7%.</w:t>
      </w:r>
    </w:p>
    <w:p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436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97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434,4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418,4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3629,0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1345,6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106,1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30" w:name="_Toc155779483"/>
      <w:r>
        <w:rPr>
          <w:i w:val="0"/>
        </w:rPr>
        <w:t>3. РЫНОК ПЛАТНЫХ УСЛУГ НАСЕЛЕНИЮ</w:t>
      </w:r>
      <w:bookmarkEnd w:id="28"/>
      <w:bookmarkEnd w:id="30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декабре 2023г. населению было предоставлено платных услуг на сумму 1385,7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что в сопоставимых ценах составило 94,6%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2023г. </w:t>
      </w:r>
      <w:r>
        <w:rPr>
          <w:rFonts w:ascii="Arial" w:hAnsi="Arial" w:cs="Arial"/>
          <w:kern w:val="24"/>
          <w:sz w:val="24"/>
          <w:szCs w:val="24"/>
        </w:rPr>
        <w:t>– 15841,4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99,3% к 2022г. Объем платных услуг, оказанных в среднем одному жит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лю области, составил 117720 рублей и по сравнению с 2022г. увеличился на 0,3%.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дека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 2022г.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1385,7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15841,4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1799,9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1467,4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2062,8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1442,1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мационно-коммуни-кационных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Данные за 2022г. уточнены после получения итогов годового сплошного стат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стического наблюдения за организациями, не относящимися к субъектам малого предпринимательства, и ежегодных выборочных обследований малых предприятий и индивидуальных предпринимателей, а также данных о доходах самозанятых в разрезе видов услуг.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1" w:name="_Toc155779484"/>
      <w:bookmarkEnd w:id="26"/>
      <w:r>
        <w:rPr>
          <w:lang w:val="en-US"/>
        </w:rPr>
        <w:lastRenderedPageBreak/>
        <w:t>IV</w:t>
      </w:r>
      <w:r>
        <w:t>. ЦЕНЫ</w:t>
      </w:r>
      <w:bookmarkEnd w:id="31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066"/>
        <w:gridCol w:w="2066"/>
      </w:tblGrid>
      <w:tr>
        <w:trPr>
          <w:trHeight w:val="356"/>
          <w:jc w:val="center"/>
        </w:trPr>
        <w:tc>
          <w:tcPr>
            <w:tcW w:w="272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280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 к</w:t>
            </w:r>
          </w:p>
        </w:tc>
      </w:tr>
      <w:tr>
        <w:trPr>
          <w:trHeight w:val="552"/>
          <w:jc w:val="center"/>
        </w:trPr>
        <w:tc>
          <w:tcPr>
            <w:tcW w:w="27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129,8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100,7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108,7</w:t>
            </w:r>
          </w:p>
        </w:tc>
      </w:tr>
      <w:tr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100,9</w:t>
            </w:r>
          </w:p>
        </w:tc>
        <w:tc>
          <w:tcPr>
            <w:tcW w:w="1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102,7</w:t>
            </w:r>
          </w:p>
        </w:tc>
      </w:tr>
      <w:tr>
        <w:trPr>
          <w:jc w:val="center"/>
        </w:trPr>
        <w:tc>
          <w:tcPr>
            <w:tcW w:w="2720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1140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40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2" w:name="_Toc155779485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2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декабре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100,8%, </w:t>
      </w:r>
      <w:r>
        <w:rPr>
          <w:rFonts w:ascii="Arial" w:hAnsi="Arial" w:cs="Arial"/>
          <w:kern w:val="24"/>
        </w:rPr>
        <w:br/>
        <w:t>в том числе на продовольственные товары – 102,0%, непродовольственные товары – 100,8%, услуги – 99,5%.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декабре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2,0%.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2"/>
        <w:gridCol w:w="2348"/>
        <w:gridCol w:w="2350"/>
      </w:tblGrid>
      <w:tr>
        <w:trPr>
          <w:trHeight w:val="356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 к</w:t>
            </w:r>
          </w:p>
        </w:tc>
      </w:tr>
      <w:tr>
        <w:trPr>
          <w:trHeight w:val="606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12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</w:tr>
      <w:t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129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129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111,3</w:t>
            </w:r>
          </w:p>
        </w:tc>
      </w:tr>
      <w:t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2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2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129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2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29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 картофель</w:t>
            </w:r>
          </w:p>
        </w:tc>
        <w:tc>
          <w:tcPr>
            <w:tcW w:w="12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129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116,0</w:t>
            </w:r>
          </w:p>
        </w:tc>
      </w:tr>
      <w:tr>
        <w:tc>
          <w:tcPr>
            <w:tcW w:w="240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29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129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декабря 2023г. составила 10424,47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декабре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424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47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237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79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547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490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104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декабре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0,8%.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>
        <w:trPr>
          <w:trHeight w:val="420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 к</w:t>
            </w:r>
          </w:p>
        </w:tc>
      </w:tr>
      <w:tr>
        <w:trPr>
          <w:trHeight w:val="483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</w:tr>
      <w:t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97,4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Электротовары и другие бытовые приборы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106,0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117,5</w:t>
            </w:r>
          </w:p>
        </w:tc>
      </w:tr>
      <w:t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декабре</w:t>
      </w:r>
      <w:r>
        <w:rPr>
          <w:rFonts w:ascii="Arial" w:hAnsi="Arial" w:cs="Arial"/>
          <w:kern w:val="24"/>
        </w:rPr>
        <w:t xml:space="preserve"> 2023г</w:t>
      </w:r>
      <w:r>
        <w:rPr>
          <w:rFonts w:ascii="Arial" w:hAnsi="Arial" w:cs="Arial"/>
        </w:rPr>
        <w:t xml:space="preserve">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щим месяцем снизились на 0,5%.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2595"/>
        <w:gridCol w:w="2593"/>
      </w:tblGrid>
      <w:tr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 к</w:t>
            </w:r>
          </w:p>
        </w:tc>
      </w:tr>
      <w:tr>
        <w:trPr>
          <w:trHeight w:val="56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</w:tr>
      <w:tr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43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43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14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4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14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95,0</w:t>
            </w:r>
          </w:p>
        </w:tc>
        <w:tc>
          <w:tcPr>
            <w:tcW w:w="14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113,1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43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14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121,8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43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86,7</w:t>
            </w:r>
          </w:p>
        </w:tc>
        <w:tc>
          <w:tcPr>
            <w:tcW w:w="14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143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14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143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43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43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4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43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14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33" w:name="_Toc155779486"/>
      <w:r>
        <w:rPr>
          <w:i w:val="0"/>
        </w:rPr>
        <w:t>2. ЦЕНЫ ПРОИЗВОДИТЕЛЕЙ</w:t>
      </w:r>
      <w:bookmarkEnd w:id="33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декабре 2023г.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99,7%,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батывающих производствах – 98,4%, в обеспечении электрической энергией,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</w:t>
      </w:r>
      <w:r>
        <w:rPr>
          <w:rFonts w:ascii="Arial" w:hAnsi="Arial" w:cs="Arial"/>
          <w:szCs w:val="22"/>
        </w:rPr>
        <w:t>о</w:t>
      </w:r>
      <w:r>
        <w:rPr>
          <w:rFonts w:ascii="Arial" w:hAnsi="Arial" w:cs="Arial"/>
          <w:szCs w:val="22"/>
        </w:rPr>
        <w:t>отведение, организация сбора и утилизации отходов, деятельность по ликв</w:t>
      </w:r>
      <w:r>
        <w:rPr>
          <w:rFonts w:ascii="Arial" w:hAnsi="Arial" w:cs="Arial"/>
          <w:szCs w:val="22"/>
        </w:rPr>
        <w:t>и</w:t>
      </w:r>
      <w:r>
        <w:rPr>
          <w:rFonts w:ascii="Arial" w:hAnsi="Arial" w:cs="Arial"/>
          <w:szCs w:val="22"/>
        </w:rPr>
        <w:t>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124,7%.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36"/>
        <w:gridCol w:w="796"/>
        <w:gridCol w:w="795"/>
        <w:gridCol w:w="795"/>
        <w:gridCol w:w="797"/>
        <w:gridCol w:w="795"/>
        <w:gridCol w:w="795"/>
        <w:gridCol w:w="795"/>
        <w:gridCol w:w="75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8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2078"/>
        <w:gridCol w:w="2080"/>
      </w:tblGrid>
      <w:tr>
        <w:trPr>
          <w:trHeight w:val="449"/>
          <w:tblHeader/>
          <w:jc w:val="center"/>
        </w:trPr>
        <w:tc>
          <w:tcPr>
            <w:tcW w:w="270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 2023г. к</w:t>
            </w:r>
          </w:p>
        </w:tc>
      </w:tr>
      <w:tr>
        <w:trPr>
          <w:trHeight w:val="690"/>
          <w:tblHeader/>
          <w:jc w:val="center"/>
        </w:trPr>
        <w:tc>
          <w:tcPr>
            <w:tcW w:w="2705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4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154,4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161,6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ние электроэнергии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11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4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rPr>
          <w:jc w:val="center"/>
        </w:trPr>
        <w:tc>
          <w:tcPr>
            <w:tcW w:w="270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114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124,7</w:t>
            </w:r>
          </w:p>
        </w:tc>
        <w:tc>
          <w:tcPr>
            <w:tcW w:w="114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124,4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декабре 2023г., по предварительным данным, составил 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4" w:name="_Toc347145706"/>
      <w:bookmarkStart w:id="35" w:name="_Toc443379910"/>
      <w:bookmarkStart w:id="36" w:name="_Toc472350846"/>
      <w:bookmarkStart w:id="37" w:name="_Toc17209006"/>
      <w:bookmarkStart w:id="38" w:name="_Toc155779487"/>
      <w:r>
        <w:rPr>
          <w:lang w:val="en-US"/>
        </w:rPr>
        <w:lastRenderedPageBreak/>
        <w:t>V</w:t>
      </w:r>
      <w:r>
        <w:t xml:space="preserve">. </w:t>
      </w:r>
      <w:bookmarkEnd w:id="34"/>
      <w:r>
        <w:t>ФИНАНСОВАЯ</w:t>
      </w:r>
      <w:bookmarkStart w:id="39" w:name="_Toc443379911"/>
      <w:bookmarkStart w:id="40" w:name="_Toc472350847"/>
      <w:bookmarkEnd w:id="35"/>
      <w:bookmarkEnd w:id="36"/>
      <w:r>
        <w:t xml:space="preserve"> ДЕЯТЕЛЬНОСТЬ ОРГАНИЗАЦИЙ</w:t>
      </w:r>
      <w:bookmarkEnd w:id="37"/>
      <w:bookmarkEnd w:id="38"/>
      <w:bookmarkEnd w:id="39"/>
      <w:bookmarkEnd w:id="40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январе-ноябре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+75533,9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80078,1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61,4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4544,2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38,6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+6241,9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+59091,3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60627,5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68,2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1536,3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-962,9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+330,6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+7775,6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+1284,9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-555,3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ноября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376863,8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1630,1 млн рублей, или 0,4%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ноября 2022г. – 0,8%, на конец октября 2023г. – 0,4%).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ноября 2023г.,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ным данным, составила 92915,4 млн рублей, из нее просроченная – 1630,1 млн рублей, или 1,8%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ноября 2022г. – 2,4%, на конец октября 2023г. – 2,0%).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ноября 2023г., по оперативным данным, составила 215506,7 млн рублей, из нее просроченная – 10792,9 млн рублей, или 5,0%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ноября 2022г. – 4,8%, на конец октября 2023г. – 4,8%).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2023г.,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ноябрю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октябрю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376863,8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127,6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92915,4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283948,4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1630,1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1630,1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215506,7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10792,9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347145707"/>
      <w:bookmarkStart w:id="42" w:name="_Toc443379912"/>
      <w:bookmarkStart w:id="43" w:name="_Toc472350848"/>
      <w:bookmarkStart w:id="44" w:name="_Toc155779488"/>
      <w:r>
        <w:rPr>
          <w:lang w:val="en-US"/>
        </w:rPr>
        <w:lastRenderedPageBreak/>
        <w:t>VI</w:t>
      </w:r>
      <w:r>
        <w:t>. УРОВЕНЬ ЖИЗНИ НАСЕЛЕНИЯ</w:t>
      </w:r>
      <w:bookmarkEnd w:id="41"/>
      <w:bookmarkEnd w:id="42"/>
      <w:bookmarkEnd w:id="43"/>
      <w:bookmarkEnd w:id="44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ноябре 2023г. составила 168619,8 рубля и по сравнению с ноябрем 2022г. увеличилась на 11,7%.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7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442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</w:p>
        </w:tc>
      </w:tr>
      <w:tr>
        <w:trPr>
          <w:trHeight w:val="285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533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январю-ноябрю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168619,8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130,1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128427,0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227610,8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198,1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196760,4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ставление соо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ветствующих услуг в этих 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66713,5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68411,4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125354,0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82855,0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296419,8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264468,5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325975,5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168737,4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105754,2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107895,3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112875,8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108807,6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39667,9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40989,6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203354,0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176032,5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65199,1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72873,3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52175,0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99368,0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86021,0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94244,1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128741,0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139719,2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онирование 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123194,0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115468,3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89,9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73933,9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75440,2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117555,9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113287,8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88,2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90293,8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97483,9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119501,9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117662,0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96982,7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97862,0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171033,4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160028,9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133855,1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131210,0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71471,0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71055,2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68325,7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63982,4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10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102024,8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104536,8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81,4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138508,0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151444,7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73430,4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68640,8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172427,3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166273,4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134469,2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128887,5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79067,8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78384,1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132338,9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131388,1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94932,0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93388,0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108283,3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113439,4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88,3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104093,9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99373,6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76311,0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74730,4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58,2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ноябре 2023г. составила 183347,2 рубля. По сравнению с октябрем 2023г. она увеличилась на 32,3%, </w:t>
      </w:r>
      <w:r>
        <w:rPr>
          <w:rFonts w:ascii="Arial" w:hAnsi="Arial" w:cs="Arial"/>
        </w:rPr>
        <w:br/>
        <w:t xml:space="preserve">с ноябрем 2022г. – на 11,8%.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даемых видов экономической деятельности на 1 января 2024г. отсутствовала.</w:t>
      </w:r>
      <w:r>
        <w:rPr>
          <w:rFonts w:ascii="Arial" w:hAnsi="Arial" w:cs="Arial"/>
          <w:bCs/>
          <w:i/>
        </w:rPr>
        <w:t xml:space="preserve"> 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155779489"/>
      <w:r>
        <w:rPr>
          <w:lang w:val="en-US"/>
        </w:rPr>
        <w:lastRenderedPageBreak/>
        <w:t>VII</w:t>
      </w:r>
      <w:r>
        <w:t>. ЗАНЯТОСТЬ И БЕЗРАБОТИЦА</w:t>
      </w:r>
      <w:bookmarkEnd w:id="45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ноябре 2023г.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55,0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2,3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57,3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Ноябрь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ноябрю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57311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96,3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55048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97,5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75,7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декабря 2023г. в органах службы занятости населения состояли на учете 0,7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0,4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декабре 2023г. составил 0,7% (в декабре 2022г. – 0,9%).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6" w:name="_Toc155779490"/>
      <w:r>
        <w:rPr>
          <w:lang w:val="en-US"/>
        </w:rPr>
        <w:lastRenderedPageBreak/>
        <w:t>VIII</w:t>
      </w:r>
      <w:r>
        <w:t>. ДЕМОГРАФИЯ</w:t>
      </w:r>
      <w:bookmarkEnd w:id="46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Январь-ноябрь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1019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1068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-49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1493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1535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ru-RU"/>
              </w:rPr>
              <w:t>-42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12,2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12,4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4,7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3,7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-474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-467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-3,8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934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1100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-166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7,6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8,9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713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637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color w:val="000000" w:themeColor="text1"/>
                <w:kern w:val="24"/>
                <w:sz w:val="24"/>
                <w:szCs w:val="24"/>
              </w:rPr>
              <w:t>76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5,1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 </w:t>
      </w:r>
      <w:r>
        <w:rPr>
          <w:rFonts w:ascii="Arial" w:hAnsi="Arial" w:cs="Arial"/>
          <w:i/>
          <w:sz w:val="22"/>
          <w:szCs w:val="22"/>
        </w:rPr>
        <w:t xml:space="preserve">При расчёте показателей используется численность населения с учётом </w:t>
      </w:r>
      <w:r>
        <w:rPr>
          <w:rFonts w:ascii="Arial" w:hAnsi="Arial" w:cs="Arial"/>
          <w:i/>
          <w:sz w:val="22"/>
          <w:szCs w:val="22"/>
        </w:rPr>
        <w:br/>
        <w:t>итогов Всероссийской переписи населения 2020 года. Показатели регистрации приведены в пересчете на год.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январь-ноябрь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973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7,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6068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6317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15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973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63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28,0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905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-7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5095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15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945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5281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712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61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-186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15,2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767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78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1036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261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247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53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При расчёте показателей используется численность населения с учетом </w:t>
      </w:r>
      <w:r>
        <w:rPr>
          <w:rFonts w:ascii="Arial" w:hAnsi="Arial" w:cs="Arial"/>
          <w:i/>
          <w:sz w:val="22"/>
          <w:szCs w:val="22"/>
        </w:rPr>
        <w:br/>
        <w:t xml:space="preserve">итогов Всероссийской переписи населения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2023 год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12</w:t>
      </w:r>
      <w:r>
        <w:rPr>
          <w:rFonts w:cs="Arial"/>
        </w:rPr>
        <w:t>.</w:t>
      </w:r>
      <w:r>
        <w:rPr>
          <w:rFonts w:cs="Arial"/>
          <w:lang w:val="ru-RU"/>
        </w:rPr>
        <w:t>02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46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63B8D-4E49-42D5-970C-89701CF8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9822</Words>
  <Characters>55987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65678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2024-02-11T22:58:00Z</cp:lastPrinted>
  <dcterms:created xsi:type="dcterms:W3CDTF">2024-02-12T00:06:00Z</dcterms:created>
  <dcterms:modified xsi:type="dcterms:W3CDTF">2024-02-12T00:06:00Z</dcterms:modified>
</cp:coreProperties>
</file>