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</w:p>
    <w:p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ЯНВАРЬ-ИЮНЬ 2024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</w:t>
      </w:r>
      <w:proofErr w:type="gramStart"/>
      <w:r>
        <w:rPr>
          <w:rFonts w:ascii="Arial" w:hAnsi="Arial" w:cs="Arial"/>
        </w:rPr>
        <w:t>рубриках</w:t>
      </w:r>
      <w:proofErr w:type="gramEnd"/>
      <w:r>
        <w:rPr>
          <w:rFonts w:ascii="Arial" w:hAnsi="Arial" w:cs="Arial"/>
        </w:rPr>
        <w:t xml:space="preserve">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нов», «Методология», «Официальная статистика») и Интернет-портале </w:t>
      </w:r>
      <w:proofErr w:type="spellStart"/>
      <w:r>
        <w:rPr>
          <w:rFonts w:ascii="Arial" w:hAnsi="Arial" w:cs="Arial"/>
        </w:rPr>
        <w:t>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</w:t>
      </w:r>
      <w:proofErr w:type="spellEnd"/>
      <w:r>
        <w:rPr>
          <w:rFonts w:ascii="Arial" w:hAnsi="Arial" w:cs="Arial"/>
        </w:rPr>
        <w:t xml:space="preserve">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</w:t>
        </w:r>
        <w:proofErr w:type="spellStart"/>
        <w:r>
          <w:rPr>
            <w:rStyle w:val="af4"/>
            <w:rFonts w:ascii="Arial" w:hAnsi="Arial" w:cs="Arial"/>
          </w:rPr>
          <w:t>ru</w:t>
        </w:r>
        <w:proofErr w:type="spellEnd"/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72805472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2805473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2805474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2805475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2805476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2805477" w:history="1">
        <w:r>
          <w:rPr>
            <w:rStyle w:val="af4"/>
          </w:rPr>
          <w:t>4. СЕЛЬСКОЕ ХОЗЯЙСТВО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2805478" w:history="1">
        <w:r>
          <w:rPr>
            <w:rStyle w:val="af4"/>
          </w:rPr>
          <w:t>5.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2805479" w:history="1">
        <w:r>
          <w:rPr>
            <w:rStyle w:val="af4"/>
          </w:rPr>
          <w:t>6.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2805480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2805481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2805482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2805483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2805484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2805485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2805486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2805487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2805488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2805489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2805490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_Toc172805490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72805472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2024г.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июню 2023г.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январю-июню 2023г.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январь-июнь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январю-июню 2022г.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4413,5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26128,2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1412,0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8508,5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118,1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111,7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123,7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Июнь 2024г. к декабрю 2023г.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Июнь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72805473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>
      <w:pPr>
        <w:pStyle w:val="2"/>
        <w:spacing w:after="120"/>
        <w:jc w:val="center"/>
        <w:rPr>
          <w:i w:val="0"/>
        </w:rPr>
      </w:pPr>
      <w:bookmarkStart w:id="6" w:name="_Toc172805474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326"/>
        <w:gridCol w:w="1062"/>
        <w:gridCol w:w="1064"/>
        <w:gridCol w:w="1276"/>
        <w:gridCol w:w="1118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2024г.</w:t>
            </w:r>
          </w:p>
        </w:tc>
        <w:tc>
          <w:tcPr>
            <w:tcW w:w="13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Январь-июнь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январю-июню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2024г.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2023г.</w:t>
            </w: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 CYR" w:hAnsi="Arial CYR" w:cs="Arial CYR"/>
                <w:b/>
              </w:rPr>
              <w:t>70022,5</w:t>
            </w:r>
          </w:p>
        </w:tc>
        <w:tc>
          <w:tcPr>
            <w:tcW w:w="5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152,3</w:t>
            </w:r>
          </w:p>
        </w:tc>
        <w:tc>
          <w:tcPr>
            <w:tcW w:w="5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165,9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  <w:b/>
                <w:highlight w:val="yellow"/>
              </w:rPr>
            </w:pPr>
            <w:r>
              <w:rPr>
                <w:rFonts w:ascii="Arial CYR" w:hAnsi="Arial CYR"/>
                <w:b/>
              </w:rPr>
              <w:t>293589,7</w:t>
            </w:r>
          </w:p>
        </w:tc>
        <w:tc>
          <w:tcPr>
            <w:tcW w:w="62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  <w:b/>
                <w:highlight w:val="yellow"/>
              </w:rPr>
            </w:pPr>
            <w:r>
              <w:rPr>
                <w:rFonts w:ascii="Arial CYR" w:hAnsi="Arial CYR"/>
                <w:b/>
              </w:rPr>
              <w:t>134,8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 CYR" w:hAnsi="Arial CYR"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1474,7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5737,3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43319,3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150815,8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880,4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4306,9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1618,5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12286,1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718,2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2738,1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129,9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13000,4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15468,2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77368,5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</w:t>
            </w:r>
            <w:r>
              <w:rPr>
                <w:rFonts w:ascii="Arial" w:hAnsi="Arial" w:cs="Arial"/>
              </w:rPr>
              <w:br/>
              <w:t>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2303,5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гостиниц </w:t>
            </w:r>
            <w:r>
              <w:rPr>
                <w:rFonts w:ascii="Arial" w:hAnsi="Arial" w:cs="Arial"/>
              </w:rPr>
              <w:br/>
              <w:t>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361,9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1116,6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2458,6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1484,7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547,4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1541,2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культуры, спорта, </w:t>
            </w:r>
            <w:r>
              <w:rPr>
                <w:rFonts w:ascii="Arial" w:hAnsi="Arial" w:cs="Arial"/>
              </w:rPr>
              <w:br/>
              <w:t>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</w:tbl>
    <w:p>
      <w:pPr>
        <w:pStyle w:val="2"/>
        <w:spacing w:before="360" w:after="120"/>
        <w:jc w:val="center"/>
        <w:rPr>
          <w:i w:val="0"/>
        </w:rPr>
      </w:pPr>
      <w:bookmarkStart w:id="9" w:name="_Toc172805475"/>
      <w:r>
        <w:rPr>
          <w:i w:val="0"/>
        </w:rPr>
        <w:t>2. ПРОМЫШЛЕННОЕ ПРОИЗВОДСТВО</w:t>
      </w:r>
      <w:bookmarkEnd w:id="7"/>
      <w:bookmarkEnd w:id="8"/>
      <w:bookmarkEnd w:id="9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</w:t>
      </w:r>
      <w:proofErr w:type="gramStart"/>
      <w:r>
        <w:rPr>
          <w:rFonts w:ascii="Arial" w:hAnsi="Arial" w:cs="Arial"/>
        </w:rPr>
        <w:t>январе-июне</w:t>
      </w:r>
      <w:proofErr w:type="gramEnd"/>
      <w:r>
        <w:rPr>
          <w:rFonts w:ascii="Arial" w:hAnsi="Arial" w:cs="Arial"/>
        </w:rPr>
        <w:t xml:space="preserve"> 2024г. по сравнению с соответствующим периодом предыдущего года составил 106,5%.</w:t>
      </w:r>
    </w:p>
    <w:p>
      <w:pPr>
        <w:spacing w:before="12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776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91</w:t>
            </w:r>
            <w:r>
              <w:rPr>
                <w:rFonts w:ascii="Arial" w:hAnsi="Arial" w:cs="Arial"/>
                <w:color w:val="000000"/>
              </w:rPr>
              <w:t>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200" w:after="120"/>
        <w:jc w:val="center"/>
        <w:rPr>
          <w:rFonts w:ascii="Arial" w:hAnsi="Arial" w:cs="Arial"/>
          <w:b/>
        </w:rPr>
      </w:pPr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4"/>
        <w:gridCol w:w="1493"/>
        <w:gridCol w:w="1493"/>
      </w:tblGrid>
      <w:tr>
        <w:trPr>
          <w:trHeight w:val="1421"/>
          <w:tblHeader/>
          <w:jc w:val="center"/>
        </w:trPr>
        <w:tc>
          <w:tcPr>
            <w:tcW w:w="335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июню 2023г.</w:t>
            </w:r>
          </w:p>
        </w:tc>
        <w:tc>
          <w:tcPr>
            <w:tcW w:w="8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</w:t>
            </w:r>
            <w:r>
              <w:rPr>
                <w:rFonts w:ascii="Arial" w:hAnsi="Arial" w:cs="Arial"/>
                <w:i/>
              </w:rPr>
              <w:br/>
              <w:t>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январю-июню 2023г.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114,6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108,5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87,4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29,7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85,9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</w:t>
            </w:r>
          </w:p>
        </w:tc>
      </w:tr>
      <w:tr>
        <w:trPr>
          <w:trHeight w:val="252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</w:tr>
      <w:tr>
        <w:trPr>
          <w:trHeight w:val="593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>изделий из соломки и материалов для плетения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25,8</w:t>
            </w:r>
          </w:p>
        </w:tc>
      </w:tr>
      <w:tr>
        <w:trPr>
          <w:trHeight w:val="593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68,6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111,0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21,2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91,3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239,7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120,0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181,4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  <w:t>газом и паром; кондиционирование воздуха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104,7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102,0</w:t>
            </w:r>
          </w:p>
        </w:tc>
      </w:tr>
      <w:tr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105,0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105,2</w:t>
            </w:r>
          </w:p>
        </w:tc>
      </w:tr>
    </w:tbl>
    <w:p>
      <w:pPr>
        <w:jc w:val="both"/>
        <w:rPr>
          <w:rFonts w:ascii="Arial" w:hAnsi="Arial" w:cs="Arial"/>
          <w:b/>
          <w:lang w:val="en-US"/>
        </w:rPr>
      </w:pPr>
    </w:p>
    <w:p>
      <w:pPr>
        <w:jc w:val="both"/>
        <w:rPr>
          <w:rFonts w:ascii="Arial" w:hAnsi="Arial" w:cs="Arial"/>
          <w:b/>
        </w:rPr>
      </w:pPr>
    </w:p>
    <w:p>
      <w:pPr>
        <w:spacing w:after="6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076"/>
        <w:gridCol w:w="1245"/>
        <w:gridCol w:w="1247"/>
        <w:gridCol w:w="1247"/>
        <w:gridCol w:w="1245"/>
      </w:tblGrid>
      <w:tr>
        <w:trPr>
          <w:trHeight w:val="664"/>
          <w:tblHeader/>
          <w:jc w:val="center"/>
        </w:trPr>
        <w:tc>
          <w:tcPr>
            <w:tcW w:w="22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2024г.</w:t>
            </w: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</w:p>
        </w:tc>
      </w:tr>
      <w:tr>
        <w:trPr>
          <w:trHeight w:val="1099"/>
          <w:tblHeader/>
          <w:jc w:val="center"/>
        </w:trPr>
        <w:tc>
          <w:tcPr>
            <w:tcW w:w="224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июню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январю-июню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8148,6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405,5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26627,8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128,1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35796,8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125200,8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них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1000,3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>производство изделий из дерева и пробки, кроме мебели, прои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водство изделий из соломки и материалов для плетения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>веществ и химических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ческой минеральной продукции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ческих изделий, кроме машин и оборудования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 xml:space="preserve">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75,2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>
        <w:trPr>
          <w:jc w:val="center"/>
        </w:trPr>
        <w:tc>
          <w:tcPr>
            <w:tcW w:w="224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227,7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187,3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699,8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1410,9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11024,1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1050,7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7455,9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кондиционирование </w:t>
            </w:r>
            <w:r>
              <w:rPr>
                <w:rFonts w:ascii="Arial" w:hAnsi="Arial" w:cs="Arial"/>
                <w:iCs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3568,2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</w:t>
            </w:r>
            <w:r>
              <w:rPr>
                <w:rFonts w:ascii="Arial" w:hAnsi="Arial" w:cs="Arial"/>
                <w:b/>
                <w:iCs/>
              </w:rPr>
              <w:t>е</w:t>
            </w:r>
            <w:r>
              <w:rPr>
                <w:rFonts w:ascii="Arial" w:hAnsi="Arial" w:cs="Arial"/>
                <w:b/>
                <w:iCs/>
              </w:rPr>
              <w:t>ние, организация сбора и ут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лизации отходов, деятельность по ликвидации загрязнений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805,2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lastRenderedPageBreak/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24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243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Январь-июнь</w:t>
            </w:r>
            <w:r>
              <w:rPr>
                <w:rFonts w:ascii="Arial" w:eastAsia="Arial Unicode MS" w:hAnsi="Arial" w:cs="Arial"/>
                <w:i/>
              </w:rPr>
              <w:br/>
              <w:t>2024г.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январю-июню 2023г.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456,3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33296,5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29773,2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6441,1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36,2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51,6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438,1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2341,0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503,5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3028,6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1362,0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</w:p>
    <w:p>
      <w:pPr>
        <w:pStyle w:val="2"/>
        <w:spacing w:before="0" w:after="240"/>
        <w:jc w:val="center"/>
        <w:rPr>
          <w:i w:val="0"/>
        </w:rPr>
      </w:pPr>
      <w:bookmarkStart w:id="10" w:name="_Toc172805476"/>
      <w:r>
        <w:rPr>
          <w:i w:val="0"/>
        </w:rPr>
        <w:lastRenderedPageBreak/>
        <w:t>3. РЫБОЛОВСТВО</w:t>
      </w:r>
      <w:bookmarkEnd w:id="10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январе-июне 2024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 xml:space="preserve">водства, выполнено работ и услуг на 5508,8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на 20,2% ниже уровня соответствующего периода предыдущего года.</w:t>
      </w:r>
    </w:p>
    <w:p>
      <w:pPr>
        <w:rPr>
          <w:rFonts w:ascii="Arial" w:hAnsi="Arial" w:cs="Arial"/>
          <w:b/>
          <w:bCs/>
          <w:caps/>
        </w:rPr>
      </w:pP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январе-июне 2024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январю-июню 2023г.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34453,8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2730,6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67,9</w:t>
            </w:r>
          </w:p>
        </w:tc>
      </w:tr>
    </w:tbl>
    <w:p>
      <w:pPr>
        <w:pStyle w:val="2"/>
        <w:spacing w:after="240"/>
        <w:jc w:val="center"/>
        <w:rPr>
          <w:i w:val="0"/>
          <w:sz w:val="20"/>
          <w:szCs w:val="20"/>
        </w:rPr>
      </w:pPr>
      <w:bookmarkStart w:id="14" w:name="_Toc6239586"/>
      <w:bookmarkStart w:id="15" w:name="_Toc141709153"/>
      <w:bookmarkStart w:id="16" w:name="_Toc172805477"/>
      <w:bookmarkEnd w:id="11"/>
      <w:bookmarkEnd w:id="12"/>
      <w:bookmarkEnd w:id="13"/>
    </w:p>
    <w:p>
      <w:pPr>
        <w:pStyle w:val="2"/>
        <w:spacing w:after="240"/>
        <w:jc w:val="center"/>
        <w:rPr>
          <w:i w:val="0"/>
        </w:rPr>
      </w:pPr>
      <w:r>
        <w:rPr>
          <w:i w:val="0"/>
        </w:rPr>
        <w:t>4. СЕЛЬСКОЕ ХОЗЯЙСТВО</w:t>
      </w:r>
      <w:bookmarkEnd w:id="14"/>
      <w:bookmarkEnd w:id="15"/>
      <w:bookmarkEnd w:id="16"/>
    </w:p>
    <w:p>
      <w:pPr>
        <w:ind w:firstLine="709"/>
        <w:jc w:val="both"/>
        <w:rPr>
          <w:rFonts w:ascii="Arial" w:hAnsi="Arial" w:cs="Arial"/>
        </w:rPr>
      </w:pPr>
      <w:bookmarkStart w:id="17" w:name="_Toc172805478"/>
      <w:r>
        <w:rPr>
          <w:rFonts w:ascii="Arial" w:hAnsi="Arial" w:cs="Arial"/>
          <w:b/>
        </w:rPr>
        <w:t xml:space="preserve">Индекс производства сельскохозяйственной продукции. </w:t>
      </w:r>
      <w:r>
        <w:rPr>
          <w:rFonts w:ascii="Arial" w:hAnsi="Arial" w:cs="Arial"/>
        </w:rPr>
        <w:t>В январе-июне 2024г. индекс производства сельскохозяйственной продукции в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ствах всех сельхозпроизводителей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>, население, кр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стьянские (фермерские) хозяйства) составил 103,7% к соответствующему</w:t>
      </w:r>
      <w:r>
        <w:rPr>
          <w:rFonts w:ascii="Arial" w:hAnsi="Arial" w:cs="Arial"/>
        </w:rPr>
        <w:br/>
        <w:t>периоду предыдущего года.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По состоянию на 1 июля 2024г. в хозяйствах всех категорий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>, население, крестьянские (фермерские)</w:t>
      </w:r>
      <w:r>
        <w:rPr>
          <w:rFonts w:ascii="Arial" w:hAnsi="Arial" w:cs="Arial"/>
        </w:rPr>
        <w:br/>
        <w:t>хозяйства), по расчетам, посажено картофеля на 597 гектарах (на 1,8% больше, чем к этому времени в предыдущем году), овощей – на 124 гектарах (на 0,3% меньше).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ХОД СЕВА ОСНОВНЫХ СЕЛЬСКОХОЗЯЙСТВЕННЫХ КУЛЬТУР </w:t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В ХОЗЯЙСТВАХ ВСЕХ КАТЕГОРИЙ </w:t>
      </w:r>
    </w:p>
    <w:p>
      <w:pPr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на 1 июля 2024 года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(гектаров)</w:t>
      </w:r>
    </w:p>
    <w:p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68"/>
        <w:gridCol w:w="1435"/>
        <w:gridCol w:w="1321"/>
        <w:gridCol w:w="1321"/>
        <w:gridCol w:w="1323"/>
        <w:gridCol w:w="1392"/>
      </w:tblGrid>
      <w:tr>
        <w:trPr>
          <w:trHeight w:val="357"/>
        </w:trPr>
        <w:tc>
          <w:tcPr>
            <w:tcW w:w="1252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2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Хозяйства всех </w:t>
            </w:r>
          </w:p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катег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рий</w:t>
            </w:r>
          </w:p>
        </w:tc>
        <w:tc>
          <w:tcPr>
            <w:tcW w:w="2188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768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площадь посевов в </w:t>
            </w:r>
            <w:proofErr w:type="gramStart"/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ствах</w:t>
            </w:r>
            <w:proofErr w:type="gramEnd"/>
            <w:r>
              <w:rPr>
                <w:rFonts w:ascii="Arial" w:hAnsi="Arial" w:cs="Arial"/>
                <w:i/>
              </w:rPr>
              <w:t xml:space="preserve"> всех категорий на 1 июля 2023г.</w:t>
            </w:r>
          </w:p>
        </w:tc>
      </w:tr>
      <w:tr>
        <w:trPr>
          <w:trHeight w:val="2274"/>
        </w:trPr>
        <w:tc>
          <w:tcPr>
            <w:tcW w:w="125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>
            <w:pPr>
              <w:ind w:right="624"/>
              <w:jc w:val="right"/>
              <w:rPr>
                <w:rFonts w:ascii="Arial" w:hAnsi="Arial" w:cs="Arial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ственные организ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ции</w:t>
            </w:r>
          </w:p>
        </w:tc>
        <w:tc>
          <w:tcPr>
            <w:tcW w:w="7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крестья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ские (ферме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ские) х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зяйства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</w:p>
        </w:tc>
        <w:tc>
          <w:tcPr>
            <w:tcW w:w="7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хозяйства населения</w:t>
            </w:r>
          </w:p>
        </w:tc>
        <w:tc>
          <w:tcPr>
            <w:tcW w:w="7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624"/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125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Яровые культуры - всего</w:t>
            </w:r>
          </w:p>
        </w:tc>
        <w:tc>
          <w:tcPr>
            <w:tcW w:w="7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7455,7</w:t>
            </w:r>
          </w:p>
        </w:tc>
        <w:tc>
          <w:tcPr>
            <w:tcW w:w="7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114,0</w:t>
            </w:r>
          </w:p>
        </w:tc>
        <w:tc>
          <w:tcPr>
            <w:tcW w:w="7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7079,7</w:t>
            </w:r>
          </w:p>
        </w:tc>
        <w:tc>
          <w:tcPr>
            <w:tcW w:w="7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262,0</w:t>
            </w:r>
          </w:p>
        </w:tc>
        <w:tc>
          <w:tcPr>
            <w:tcW w:w="7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7819,9</w:t>
            </w:r>
          </w:p>
        </w:tc>
      </w:tr>
      <w:tr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7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7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кормовые </w:t>
            </w:r>
            <w:r>
              <w:rPr>
                <w:rFonts w:ascii="Arial" w:hAnsi="Arial" w:cs="Arial"/>
              </w:rPr>
              <w:br/>
              <w:t>культуры</w:t>
            </w:r>
          </w:p>
        </w:tc>
        <w:tc>
          <w:tcPr>
            <w:tcW w:w="7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6735,2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6735,2</w:t>
            </w:r>
          </w:p>
        </w:tc>
        <w:tc>
          <w:tcPr>
            <w:tcW w:w="7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7109,5</w:t>
            </w:r>
          </w:p>
        </w:tc>
      </w:tr>
      <w:tr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картофель</w:t>
            </w:r>
          </w:p>
        </w:tc>
        <w:tc>
          <w:tcPr>
            <w:tcW w:w="7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596,5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298,5</w:t>
            </w:r>
          </w:p>
        </w:tc>
        <w:tc>
          <w:tcPr>
            <w:tcW w:w="7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196,0</w:t>
            </w:r>
          </w:p>
        </w:tc>
        <w:tc>
          <w:tcPr>
            <w:tcW w:w="7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586,0</w:t>
            </w:r>
          </w:p>
        </w:tc>
      </w:tr>
      <w:tr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</w:t>
            </w:r>
          </w:p>
        </w:tc>
        <w:tc>
          <w:tcPr>
            <w:tcW w:w="7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46,0</w:t>
            </w:r>
          </w:p>
        </w:tc>
        <w:tc>
          <w:tcPr>
            <w:tcW w:w="7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66,0</w:t>
            </w:r>
          </w:p>
        </w:tc>
        <w:tc>
          <w:tcPr>
            <w:tcW w:w="7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</w:tr>
    </w:tbl>
    <w:p>
      <w:pPr>
        <w:spacing w:before="1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1</w:t>
      </w:r>
      <w:proofErr w:type="gramStart"/>
      <w:r>
        <w:rPr>
          <w:rFonts w:ascii="Arial" w:hAnsi="Arial" w:cs="Arial"/>
          <w:i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0"/>
          <w:szCs w:val="20"/>
        </w:rPr>
        <w:t>В</w:t>
      </w:r>
      <w:proofErr w:type="gramEnd"/>
      <w:r>
        <w:rPr>
          <w:rFonts w:ascii="Arial" w:hAnsi="Arial" w:cs="Arial"/>
          <w:i/>
          <w:sz w:val="20"/>
          <w:szCs w:val="20"/>
        </w:rPr>
        <w:t>ключая индивидуальных предпринимателей.</w:t>
      </w:r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1 июля 2024г. поголовье крупного рогатого скота в хозяйствах всех категорий, по расчетам, составило 3,5 тыс. голов (на 7,8% меньше по сравнению с аналогичной датой предыдущего года), из него коров – 1,8 тыс. (на 2,2% меньше), поголовье свиней – 1,7 тыс. (на 18,3% меньше), овец и коз – 0,5 тыс. (на 7,3% больше), птицы – 129,3 тыс. голов (на 18,1% больше).</w:t>
      </w:r>
      <w:proofErr w:type="gramEnd"/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4,8% поголовья крупного рогатого скота, 14,7% свиней, 37,7% овец и коз (на 1 июля 2023г. - соответственно 4,5%, 8,7% и 46,6%).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январе-июне 2024г. в хозяйствах всех категорий, по расчетам,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 xml:space="preserve">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257,1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2693,0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14171,2 тыс. штук.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071"/>
        <w:gridCol w:w="1913"/>
        <w:gridCol w:w="1913"/>
      </w:tblGrid>
      <w:tr>
        <w:trPr>
          <w:trHeight w:val="2047"/>
          <w:tblHeader/>
        </w:trPr>
        <w:tc>
          <w:tcPr>
            <w:tcW w:w="285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 xml:space="preserve">2024г. </w:t>
            </w: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 xml:space="preserve">2024г.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январю-июню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(в </w:t>
            </w:r>
            <w:proofErr w:type="gramStart"/>
            <w:r>
              <w:rPr>
                <w:rFonts w:ascii="Arial" w:hAnsi="Arial" w:cs="Arial"/>
              </w:rPr>
              <w:t>живом</w:t>
            </w:r>
            <w:proofErr w:type="gramEnd"/>
            <w:r>
              <w:rPr>
                <w:rFonts w:ascii="Arial" w:hAnsi="Arial" w:cs="Arial"/>
              </w:rPr>
              <w:t xml:space="preserve"> весе), тонн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257,1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145,8</w:t>
            </w:r>
          </w:p>
        </w:tc>
      </w:tr>
      <w:tr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2693,0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тыс. штук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14171,2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</w:tbl>
    <w:p>
      <w:pPr>
        <w:ind w:firstLine="709"/>
        <w:jc w:val="both"/>
        <w:rPr>
          <w:rFonts w:ascii="Arial" w:hAnsi="Arial" w:cs="Arial"/>
        </w:rPr>
      </w:pPr>
    </w:p>
    <w:p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январе-июне 2024г. по сравнению с</w:t>
      </w:r>
      <w:r>
        <w:rPr>
          <w:rFonts w:ascii="Arial" w:hAnsi="Arial" w:cs="Arial"/>
        </w:rPr>
        <w:br/>
        <w:t>январем-июнем 2023г. увеличился удельный вес производства крупного рог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того скота с 39,1% до 41,4%, птицы – с 12,1% до 24,1%; удельный вес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водства свиней снизился с 46,2% до 32,8%, оленей – с 2,7% до 1,7%</w:t>
      </w:r>
      <w:proofErr w:type="gramEnd"/>
    </w:p>
    <w:p>
      <w:pPr>
        <w:spacing w:before="40" w:after="40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 крестьянских (фермерских) хозяйствах по сравнению с январем-июнем 2023г. отмечен рост производства скота и птицы на убой (в живом</w:t>
      </w:r>
      <w:r>
        <w:rPr>
          <w:rFonts w:ascii="Arial" w:hAnsi="Arial" w:cs="Arial"/>
        </w:rPr>
        <w:br/>
        <w:t>весе) на 29,8%, яиц – в 2,8 раза, при этом объем производства молока сн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зился на 6,5%. В хозяйствах населения объем производства скота и птицы на убой (в живом весе) вырос на 5,8%, молока и яиц снизился на 4,5% и 3,7% соответственно.</w:t>
      </w:r>
      <w:proofErr w:type="gramEnd"/>
    </w:p>
    <w:p>
      <w:pPr>
        <w:pStyle w:val="2"/>
        <w:tabs>
          <w:tab w:val="center" w:pos="4422"/>
          <w:tab w:val="right" w:pos="8844"/>
        </w:tabs>
        <w:spacing w:before="320" w:after="200"/>
        <w:jc w:val="center"/>
        <w:rPr>
          <w:i w:val="0"/>
        </w:rPr>
      </w:pPr>
      <w:r>
        <w:rPr>
          <w:i w:val="0"/>
        </w:rPr>
        <w:t>5. СТРОИТЕЛЬСТВО</w:t>
      </w:r>
      <w:bookmarkEnd w:id="17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8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июне 2024г. составил </w:t>
      </w:r>
      <w:r>
        <w:rPr>
          <w:rFonts w:ascii="Arial" w:hAnsi="Arial" w:cs="Arial"/>
        </w:rPr>
        <w:t xml:space="preserve">2555,3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49,5% (в сопоставимых ценах) к июню 2023г., в январе-июне 2024г. – 16293,0 млн рублей, или 102,8%.</w:t>
      </w:r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</w:p>
    <w:p>
      <w:pPr>
        <w:spacing w:before="20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lastRenderedPageBreak/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в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  <w:lang w:val="en-US"/>
              </w:rPr>
              <w:t>р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6922,9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4891,5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1923,2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9370,1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январе-июне 2024г. населением постр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ено 15 домов общей площадью жилых помещений 2184 кв. метров, или 84,6% к январю-июню 2023г. Из них 658 кв. метра составляет прирост за счет реко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струкции и изменения прежних значений в ранее построенных домах.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8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191,1 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9" w:name="_Toc172805479"/>
    </w:p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360" w:after="240"/>
        <w:jc w:val="center"/>
        <w:rPr>
          <w:i w:val="0"/>
        </w:rPr>
      </w:pPr>
      <w:r>
        <w:rPr>
          <w:i w:val="0"/>
        </w:rPr>
        <w:lastRenderedPageBreak/>
        <w:t>6. АВТОМОБИЛЬНЫЙ ТРАНСПОРТ</w:t>
      </w:r>
      <w:bookmarkEnd w:id="19"/>
    </w:p>
    <w:bookmarkEnd w:id="18"/>
    <w:p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07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июню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январю-июню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133,1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т-км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>
        <w:trPr>
          <w:cantSplit/>
          <w:trHeight w:val="97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</w:p>
    <w:p>
      <w:pPr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br w:type="page"/>
      </w:r>
    </w:p>
    <w:p>
      <w:pPr>
        <w:rPr>
          <w:rFonts w:ascii="Arial" w:hAnsi="Arial" w:cs="Arial"/>
          <w:b/>
          <w:lang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11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маю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январю-июню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2603,1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</w:rPr>
      </w:pPr>
      <w: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0" w:name="_Toc172805480"/>
      <w:r>
        <w:rPr>
          <w:lang w:val="en-US"/>
        </w:rPr>
        <w:lastRenderedPageBreak/>
        <w:t>III</w:t>
      </w:r>
      <w:r>
        <w:t>. РЫНКИ ТОВАРОВ И УСЛУГ</w:t>
      </w:r>
      <w:bookmarkEnd w:id="20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21" w:name="_Toc172805481"/>
      <w:bookmarkStart w:id="22" w:name="_Toc347145697"/>
      <w:r>
        <w:rPr>
          <w:i w:val="0"/>
          <w:color w:val="000000" w:themeColor="text1"/>
        </w:rPr>
        <w:t>1. РОЗНИЧНАЯ ТОРГОВЛЯ</w:t>
      </w:r>
      <w:bookmarkEnd w:id="21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июне 2024г. составил 4413,5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101,3% (в сопоставимых ценах) к соответствующему периоду пред</w:t>
      </w:r>
      <w:r>
        <w:rPr>
          <w:rFonts w:ascii="Arial" w:hAnsi="Arial" w:cs="Arial"/>
          <w:kern w:val="24"/>
        </w:rPr>
        <w:t>ы</w:t>
      </w:r>
      <w:r>
        <w:rPr>
          <w:rFonts w:ascii="Arial" w:hAnsi="Arial" w:cs="Arial"/>
          <w:kern w:val="24"/>
        </w:rPr>
        <w:t xml:space="preserve">дущего года, </w:t>
      </w:r>
      <w:r>
        <w:rPr>
          <w:rFonts w:ascii="Arial" w:hAnsi="Arial" w:cs="Arial"/>
        </w:rPr>
        <w:t xml:space="preserve">в январе-июне 2024г. – 26128,2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105,2%.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5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19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3г.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11458,7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23247,9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12560,5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35808,4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4652,0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12942,9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48751,3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4284,2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13040,5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26128,2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Помесячная динамика уточнена на основании данных годовых отчетов за 2023 год.</w:t>
      </w:r>
    </w:p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lastRenderedPageBreak/>
        <w:t>2)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rPr>
          <w:rFonts w:ascii="Arial" w:hAnsi="Arial" w:cs="Arial"/>
          <w:kern w:val="24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январе-июне 2024г. оборот розничной торговли на 99,95% формир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 xml:space="preserve">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</w:t>
      </w:r>
      <w:r>
        <w:rPr>
          <w:rFonts w:ascii="Arial" w:hAnsi="Arial" w:cs="Arial"/>
          <w:b/>
          <w:kern w:val="24"/>
        </w:rPr>
        <w:t>е</w:t>
      </w:r>
      <w:r>
        <w:rPr>
          <w:rFonts w:ascii="Arial" w:hAnsi="Arial" w:cs="Arial"/>
          <w:b/>
          <w:kern w:val="24"/>
        </w:rPr>
        <w:t>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0,05%.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086"/>
        <w:gridCol w:w="1493"/>
        <w:gridCol w:w="1495"/>
        <w:gridCol w:w="1493"/>
        <w:gridCol w:w="1493"/>
      </w:tblGrid>
      <w:tr>
        <w:trPr>
          <w:trHeight w:val="476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4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2024г.</w:t>
            </w:r>
          </w:p>
        </w:tc>
        <w:tc>
          <w:tcPr>
            <w:tcW w:w="164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</w:p>
        </w:tc>
      </w:tr>
      <w:tr>
        <w:trPr>
          <w:trHeight w:val="1064"/>
          <w:tblHeader/>
          <w:jc w:val="center"/>
        </w:trPr>
        <w:tc>
          <w:tcPr>
            <w:tcW w:w="170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июню 2023г.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январю-июню 2023г.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4413,5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26128,2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4410,6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26115,8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 xml:space="preserve">на розничных рынках и </w:t>
            </w:r>
            <w:r>
              <w:rPr>
                <w:rFonts w:ascii="Arial" w:hAnsi="Arial" w:cs="Arial"/>
              </w:rPr>
              <w:br/>
              <w:t>ярмарках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январе-июне 2024г. в структуре оборота розничной торговли удел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составил 50,1%,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49,9% (в январе-июне 2023г.  – 52,0% и 48,0% соответственно).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>ДИНАМИКА ОБОРОТА РОЗНИЧНОЙ ТОРГОВЛИ ПИЩЕВЫМИ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5896,5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2095,3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6194,8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18634,2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25080,2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6387,3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2171,0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13089,8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Помесячная динамика уточнена на основании данных годовых отчетов за 2023 год.</w:t>
      </w:r>
    </w:p>
    <w:p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spacing w:before="360" w:after="120"/>
        <w:jc w:val="center"/>
        <w:rPr>
          <w:rFonts w:ascii="Arial" w:hAnsi="Arial" w:cs="Arial"/>
          <w:b/>
        </w:rPr>
      </w:pPr>
      <w:bookmarkStart w:id="23" w:name="_Toc73090105"/>
      <w:bookmarkStart w:id="24" w:name="_Toc1547765"/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1825,8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1854,6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5594,4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11156,6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2034,3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6017,6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17174,2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6496,9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23671,1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6700,4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6338,0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13038,4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Помесячная динамика уточнена на основании данных годовых отчетов за 2023 год.</w:t>
      </w:r>
    </w:p>
    <w:p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360" w:after="240"/>
        <w:jc w:val="center"/>
        <w:rPr>
          <w:i w:val="0"/>
        </w:rPr>
      </w:pPr>
      <w:bookmarkStart w:id="25" w:name="_Toc172805482"/>
      <w:bookmarkEnd w:id="23"/>
      <w:r>
        <w:rPr>
          <w:i w:val="0"/>
        </w:rPr>
        <w:lastRenderedPageBreak/>
        <w:t>2. РЕСТОРАНЫ, КАФЕ И БАРЫ</w:t>
      </w:r>
      <w:bookmarkEnd w:id="25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июне 2024г. составил 397,4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110,3%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январе-июне 2024г. – 2314,3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101,6%.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8046" w:type="pct"/>
        <w:tblLayout w:type="fixed"/>
        <w:tblLook w:val="01E0" w:firstRow="1" w:lastRow="1" w:firstColumn="1" w:lastColumn="1" w:noHBand="0" w:noVBand="0"/>
      </w:tblPr>
      <w:tblGrid>
        <w:gridCol w:w="2808"/>
        <w:gridCol w:w="1980"/>
        <w:gridCol w:w="2134"/>
        <w:gridCol w:w="2137"/>
        <w:gridCol w:w="1840"/>
        <w:gridCol w:w="1840"/>
        <w:gridCol w:w="1840"/>
      </w:tblGrid>
      <w:tr>
        <w:trPr>
          <w:gridAfter w:val="3"/>
          <w:wAfter w:w="1893" w:type="pct"/>
          <w:trHeight w:val="337"/>
          <w:tblHeader/>
        </w:trPr>
        <w:tc>
          <w:tcPr>
            <w:tcW w:w="9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46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gridAfter w:val="3"/>
          <w:wAfter w:w="1893" w:type="pct"/>
          <w:trHeight w:val="1299"/>
          <w:tblHeader/>
        </w:trPr>
        <w:tc>
          <w:tcPr>
            <w:tcW w:w="9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gridAfter w:val="3"/>
          <w:wAfter w:w="1893" w:type="pct"/>
        </w:trPr>
        <w:tc>
          <w:tcPr>
            <w:tcW w:w="3107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1083,0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1134,4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2217,4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387,7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1191,5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3408,9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109,9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114,7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c>
          <w:tcPr>
            <w:tcW w:w="31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378,6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354,3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398,8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397,4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1205,4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2314,3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Помесячная динамика уточнена на основании данных годовых отчетов за 2023 год.</w:t>
      </w:r>
    </w:p>
    <w:p>
      <w:pPr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 xml:space="preserve">век, не относящихся к субъектам малого предпринимательства. Кроме того </w:t>
      </w:r>
      <w:r>
        <w:rPr>
          <w:rFonts w:ascii="Arial" w:hAnsi="Arial" w:cs="Arial"/>
          <w:i/>
          <w:sz w:val="22"/>
          <w:szCs w:val="22"/>
        </w:rPr>
        <w:lastRenderedPageBreak/>
        <w:t>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pStyle w:val="2"/>
        <w:spacing w:before="360" w:after="240"/>
        <w:jc w:val="center"/>
        <w:rPr>
          <w:i w:val="0"/>
        </w:rPr>
      </w:pPr>
      <w:bookmarkStart w:id="26" w:name="_Toc172805483"/>
      <w:r>
        <w:rPr>
          <w:i w:val="0"/>
        </w:rPr>
        <w:t>3. РЫНОК ПЛАТНЫХ УСЛУГ НАСЕЛЕНИЮ</w:t>
      </w:r>
      <w:bookmarkEnd w:id="24"/>
      <w:bookmarkEnd w:id="26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июне 2024г. населению было предоставлено платных услуг на сумму 1412,0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100,9%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январе-июне 2024г. </w:t>
      </w:r>
      <w:r>
        <w:rPr>
          <w:rFonts w:ascii="Arial" w:hAnsi="Arial" w:cs="Arial"/>
          <w:kern w:val="24"/>
          <w:sz w:val="24"/>
          <w:szCs w:val="24"/>
        </w:rPr>
        <w:t>– 8508,5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100,8%. Объем платных услуг, оказанных в среднем одному 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телю области, составил 63583 рубля и по сравнению с январем-июнем 2023г. увеличился на 1,4%.</w:t>
      </w:r>
    </w:p>
    <w:p>
      <w:pPr>
        <w:spacing w:before="36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2024г.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</w:p>
        </w:tc>
      </w:tr>
      <w:tr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июню 2023г.,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вимых </w:t>
            </w:r>
            <w:proofErr w:type="gramStart"/>
            <w:r>
              <w:rPr>
                <w:rFonts w:ascii="Arial" w:hAnsi="Arial" w:cs="Arial"/>
                <w:i/>
              </w:rPr>
              <w:t>ценах</w:t>
            </w:r>
            <w:proofErr w:type="gram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январю-июню 2023г.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>
        <w:trPr>
          <w:trHeight w:val="137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1412,0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100,9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8508,5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105,5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100,8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1030,9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905,0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1064,5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12,5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117,2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683,9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104,1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420,2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2681,0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21,7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158,0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94,5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lang w:val="en-US"/>
              </w:rPr>
              <w:t>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57,7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фитнес-центров</w:t>
            </w:r>
            <w:proofErr w:type="gramEnd"/>
            <w:r>
              <w:rPr>
                <w:rFonts w:ascii="Arial" w:hAnsi="Arial" w:cs="Arial"/>
              </w:rPr>
              <w:t xml:space="preserve"> и спортивных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792,0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383,9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color w:val="000000"/>
          <w:sz w:val="22"/>
          <w:szCs w:val="22"/>
        </w:rPr>
        <w:t>Данные уточнены после получения итогов годового сплошного статистического наблюдения за организациями, не относящимися к субъектам малого предприн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мательства, и ежегодных выборочных обследований малых предприятий, и инд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видуальных  предпринимателей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7" w:name="_Toc172805484"/>
      <w:bookmarkEnd w:id="22"/>
      <w:r>
        <w:rPr>
          <w:lang w:val="en-US"/>
        </w:rPr>
        <w:lastRenderedPageBreak/>
        <w:t>IV</w:t>
      </w:r>
      <w:r>
        <w:t>. ЦЕНЫ</w:t>
      </w:r>
      <w:bookmarkEnd w:id="27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>
        <w:trPr>
          <w:trHeight w:val="356"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552"/>
          <w:jc w:val="center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90,7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111,7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118,1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100,5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102,9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107,5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99,9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105,9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112,0</w:t>
            </w:r>
          </w:p>
        </w:tc>
      </w:tr>
      <w:tr>
        <w:trPr>
          <w:jc w:val="center"/>
        </w:trPr>
        <w:tc>
          <w:tcPr>
            <w:tcW w:w="2407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  <w:t>перевозки</w:t>
            </w:r>
          </w:p>
        </w:tc>
        <w:tc>
          <w:tcPr>
            <w:tcW w:w="864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64" w:type="pct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124,9</w:t>
            </w:r>
          </w:p>
        </w:tc>
        <w:tc>
          <w:tcPr>
            <w:tcW w:w="865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124,8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8" w:name="_Toc172805485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8"/>
    </w:p>
    <w:p>
      <w:pPr>
        <w:ind w:firstLine="720"/>
        <w:jc w:val="both"/>
        <w:rPr>
          <w:rFonts w:ascii="Arial" w:hAnsi="Arial" w:cs="Arial"/>
          <w:color w:val="000000"/>
          <w:kern w:val="24"/>
        </w:rPr>
      </w:pPr>
      <w:r>
        <w:rPr>
          <w:rFonts w:ascii="Arial" w:hAnsi="Arial" w:cs="Arial"/>
          <w:color w:val="000000"/>
          <w:kern w:val="24"/>
        </w:rPr>
        <w:t xml:space="preserve">В июне 2024г. </w:t>
      </w:r>
      <w:r>
        <w:rPr>
          <w:rFonts w:ascii="Arial" w:hAnsi="Arial" w:cs="Arial"/>
          <w:b/>
          <w:color w:val="000000"/>
          <w:kern w:val="24"/>
        </w:rPr>
        <w:t>индекс потребительских цен</w:t>
      </w:r>
      <w:r>
        <w:rPr>
          <w:rFonts w:ascii="Arial" w:hAnsi="Arial" w:cs="Arial"/>
          <w:color w:val="000000"/>
          <w:kern w:val="24"/>
        </w:rPr>
        <w:t xml:space="preserve"> составил 101,0%, </w:t>
      </w:r>
      <w:r>
        <w:rPr>
          <w:rFonts w:ascii="Arial" w:hAnsi="Arial" w:cs="Arial"/>
          <w:color w:val="000000"/>
          <w:kern w:val="24"/>
        </w:rPr>
        <w:br/>
        <w:t>в том числе на продовольственные товары – 99,3%, непродовольственные товары – 102,1%, услуги – 101,0%.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июне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снизились на 0,7%.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3"/>
        <w:gridCol w:w="1662"/>
        <w:gridCol w:w="1662"/>
        <w:gridCol w:w="1663"/>
      </w:tblGrid>
      <w:tr>
        <w:trPr>
          <w:trHeight w:val="356"/>
          <w:tblHeader/>
        </w:trPr>
        <w:tc>
          <w:tcPr>
            <w:tcW w:w="224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606"/>
          <w:tblHeader/>
        </w:trPr>
        <w:tc>
          <w:tcPr>
            <w:tcW w:w="224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2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91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115,1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116,3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95,9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109,2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Крупа и </w:t>
            </w:r>
            <w:proofErr w:type="gramStart"/>
            <w:r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94,3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91,0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18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/>
        </w:rPr>
        <w:t xml:space="preserve">Стоимость минимального набора продуктов питания </w:t>
      </w:r>
      <w:r>
        <w:rPr>
          <w:rFonts w:ascii="Arial" w:hAnsi="Arial" w:cs="Arial"/>
          <w:color w:val="000000"/>
        </w:rPr>
        <w:t xml:space="preserve">в </w:t>
      </w:r>
      <w:proofErr w:type="gramStart"/>
      <w:r>
        <w:rPr>
          <w:rFonts w:ascii="Arial" w:hAnsi="Arial" w:cs="Arial"/>
          <w:color w:val="000000"/>
        </w:rPr>
        <w:t>расчете</w:t>
      </w:r>
      <w:proofErr w:type="gramEnd"/>
      <w:r>
        <w:rPr>
          <w:rFonts w:ascii="Arial" w:hAnsi="Arial" w:cs="Arial"/>
          <w:color w:val="000000"/>
        </w:rPr>
        <w:t xml:space="preserve"> на месяц в среднем по Магаданской области в конце июня 2024г. составила 11075,60 рубля.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proofErr w:type="gramStart"/>
      <w:r>
        <w:rPr>
          <w:rFonts w:ascii="Arial" w:hAnsi="Arial" w:cs="Arial"/>
          <w:b/>
          <w:bCs/>
        </w:rPr>
        <w:t>июне</w:t>
      </w:r>
      <w:proofErr w:type="gramEnd"/>
      <w:r>
        <w:rPr>
          <w:rFonts w:ascii="Arial" w:hAnsi="Arial" w:cs="Arial"/>
          <w:b/>
          <w:bCs/>
        </w:rPr>
        <w:t xml:space="preserve"> 2024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11075,60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10935,23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11239,85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10831,43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Цены на </w:t>
      </w:r>
      <w:r>
        <w:rPr>
          <w:rFonts w:ascii="Arial" w:hAnsi="Arial" w:cs="Arial"/>
          <w:b/>
          <w:bCs/>
          <w:color w:val="000000"/>
        </w:rPr>
        <w:t>непродовольственные товары</w:t>
      </w:r>
      <w:r>
        <w:rPr>
          <w:rFonts w:ascii="Arial" w:hAnsi="Arial" w:cs="Arial"/>
          <w:color w:val="000000"/>
        </w:rPr>
        <w:t xml:space="preserve"> в </w:t>
      </w:r>
      <w:proofErr w:type="gramStart"/>
      <w:r>
        <w:rPr>
          <w:rFonts w:ascii="Arial" w:hAnsi="Arial" w:cs="Arial"/>
          <w:color w:val="000000"/>
        </w:rPr>
        <w:t>июне</w:t>
      </w:r>
      <w:proofErr w:type="gram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kern w:val="24"/>
        </w:rPr>
        <w:t>2024г</w:t>
      </w:r>
      <w:r>
        <w:rPr>
          <w:rFonts w:ascii="Arial" w:hAnsi="Arial" w:cs="Arial"/>
          <w:color w:val="000000"/>
        </w:rPr>
        <w:t>. по сравнению с предыдущим месяцем увеличились на 2,1%.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709"/>
        <w:gridCol w:w="1709"/>
        <w:gridCol w:w="1707"/>
      </w:tblGrid>
      <w:tr>
        <w:trPr>
          <w:trHeight w:val="420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483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9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95,8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92,3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94,7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proofErr w:type="gramStart"/>
      <w:r>
        <w:rPr>
          <w:rFonts w:ascii="Arial" w:hAnsi="Arial" w:cs="Arial"/>
        </w:rPr>
        <w:t>июне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kern w:val="24"/>
        </w:rPr>
        <w:t>2024г.</w:t>
      </w:r>
      <w:r>
        <w:rPr>
          <w:rFonts w:ascii="Arial" w:hAnsi="Arial" w:cs="Arial"/>
        </w:rPr>
        <w:t xml:space="preserve"> по сравнению с предыдущим месяцем увеличились на 1,0%.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1727"/>
        <w:gridCol w:w="1729"/>
        <w:gridCol w:w="1727"/>
      </w:tblGrid>
      <w:tr>
        <w:trPr>
          <w:trHeight w:val="435"/>
          <w:tblHeader/>
        </w:trPr>
        <w:tc>
          <w:tcPr>
            <w:tcW w:w="214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0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562"/>
          <w:tblHeader/>
        </w:trPr>
        <w:tc>
          <w:tcPr>
            <w:tcW w:w="214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97,5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90,6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112,4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81,4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95,7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110,5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114,9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9" w:name="_Toc172805486"/>
      <w:r>
        <w:rPr>
          <w:i w:val="0"/>
        </w:rPr>
        <w:t>2. ЦЕНЫ ПРОИЗВОДИТЕЛЕЙ</w:t>
      </w:r>
      <w:bookmarkEnd w:id="29"/>
    </w:p>
    <w:p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color w:val="000000" w:themeColor="text1"/>
          <w:sz w:val="28"/>
        </w:rPr>
      </w:pPr>
      <w:proofErr w:type="gramStart"/>
      <w:r>
        <w:rPr>
          <w:rFonts w:ascii="Arial" w:hAnsi="Arial" w:cs="Arial"/>
          <w:b/>
          <w:bCs/>
          <w:color w:val="000000"/>
        </w:rPr>
        <w:t>Индекс цен производителей промышленных товаров</w:t>
      </w:r>
      <w:r>
        <w:rPr>
          <w:rFonts w:ascii="Arial" w:hAnsi="Arial" w:cs="Arial"/>
          <w:color w:val="000000"/>
        </w:rPr>
        <w:t xml:space="preserve"> в июне 2024г. относительно предыдущего месяца, по предварительным данным, составил 90,7%, в том числе в добыче полезных ископаемых – 100,0%, в обрабатыв</w:t>
      </w:r>
      <w:r>
        <w:rPr>
          <w:rFonts w:ascii="Arial" w:hAnsi="Arial" w:cs="Arial"/>
          <w:color w:val="000000"/>
        </w:rPr>
        <w:t>а</w:t>
      </w:r>
      <w:r>
        <w:rPr>
          <w:rFonts w:ascii="Arial" w:hAnsi="Arial" w:cs="Arial"/>
          <w:color w:val="000000"/>
        </w:rPr>
        <w:t>ющих производствах – 88,6%, в обеспечении электрической энергией, газом и паром; кондиционировании воздуха – 100,0%, в водоснабжении; водоотвед</w:t>
      </w:r>
      <w:r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нии, организации сбора и утилизации отходов, деятельности по ликвидации загрязнений</w:t>
      </w:r>
      <w:r>
        <w:rPr>
          <w:rFonts w:ascii="Arial" w:hAnsi="Arial" w:cs="Arial"/>
          <w:color w:val="000000"/>
          <w:sz w:val="28"/>
        </w:rPr>
        <w:t xml:space="preserve"> – </w:t>
      </w:r>
      <w:r>
        <w:rPr>
          <w:rFonts w:ascii="Arial" w:hAnsi="Arial" w:cs="Arial"/>
          <w:color w:val="000000"/>
        </w:rPr>
        <w:t>100,0%.</w:t>
      </w:r>
      <w:proofErr w:type="gramEnd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ИЗМЕНЕНИЕ ЦЕН ПРОИЗВОДИТЕЛЕЙ 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46"/>
        <w:gridCol w:w="788"/>
        <w:gridCol w:w="788"/>
        <w:gridCol w:w="788"/>
        <w:gridCol w:w="790"/>
        <w:gridCol w:w="788"/>
        <w:gridCol w:w="788"/>
        <w:gridCol w:w="788"/>
        <w:gridCol w:w="792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2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мых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обеспечение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электричес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-кой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энергией, газом и паром;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кондициони-рование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орг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низация сбора и утилизации отходов,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806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99,4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105,9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109,7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109</w:t>
            </w:r>
            <w:r>
              <w:rPr>
                <w:rFonts w:ascii="Arial" w:hAnsi="Arial" w:cs="Arial"/>
                <w:bCs/>
                <w:sz w:val="22"/>
                <w:szCs w:val="22"/>
              </w:rPr>
              <w:t>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134,3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90,7</w:t>
            </w:r>
          </w:p>
        </w:tc>
        <w:tc>
          <w:tcPr>
            <w:tcW w:w="46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111,7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4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471"/>
        <w:gridCol w:w="1471"/>
        <w:gridCol w:w="1473"/>
      </w:tblGrid>
      <w:tr>
        <w:trPr>
          <w:trHeight w:val="449"/>
          <w:tblHeader/>
          <w:jc w:val="center"/>
        </w:trPr>
        <w:tc>
          <w:tcPr>
            <w:tcW w:w="25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598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2024г.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 2023г.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118,9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127,6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109,8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132,9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128,4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111,3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89,8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89,8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85,5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96,6</w:t>
            </w:r>
          </w:p>
        </w:tc>
        <w:tc>
          <w:tcPr>
            <w:tcW w:w="813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117,8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 xml:space="preserve">том в </w:t>
      </w:r>
      <w:proofErr w:type="gramStart"/>
      <w:r>
        <w:rPr>
          <w:rFonts w:ascii="Arial" w:hAnsi="Arial" w:cs="Arial"/>
        </w:rPr>
        <w:t>июне</w:t>
      </w:r>
      <w:proofErr w:type="gramEnd"/>
      <w:r>
        <w:rPr>
          <w:rFonts w:ascii="Arial" w:hAnsi="Arial" w:cs="Arial"/>
        </w:rPr>
        <w:t xml:space="preserve"> 2024г., по предварительным данным, составил 100,0%.</w:t>
      </w:r>
    </w:p>
    <w:p>
      <w:pPr>
        <w:widowControl w:val="0"/>
        <w:spacing w:before="40" w:after="40"/>
        <w:ind w:firstLine="709"/>
        <w:jc w:val="center"/>
        <w:rPr>
          <w:rFonts w:ascii="Arial" w:hAnsi="Arial" w:cs="Arial"/>
        </w:rPr>
      </w:pPr>
    </w:p>
    <w:p>
      <w:pPr>
        <w:widowControl w:val="0"/>
        <w:spacing w:before="40" w:after="4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 xml:space="preserve">на конец периода, в </w:t>
      </w:r>
      <w:proofErr w:type="gramStart"/>
      <w:r>
        <w:rPr>
          <w:rFonts w:ascii="Arial" w:hAnsi="Arial" w:cs="Arial"/>
        </w:rPr>
        <w:t>процентах</w:t>
      </w:r>
      <w:proofErr w:type="gramEnd"/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trHeight w:val="451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</w:tbl>
    <w:p/>
    <w:p>
      <w: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0" w:name="_Toc347145706"/>
      <w:bookmarkStart w:id="31" w:name="_Toc443379910"/>
      <w:bookmarkStart w:id="32" w:name="_Toc472350846"/>
      <w:bookmarkStart w:id="33" w:name="_Toc17209006"/>
      <w:bookmarkStart w:id="34" w:name="_Toc172805487"/>
      <w:r>
        <w:rPr>
          <w:lang w:val="en-US"/>
        </w:rPr>
        <w:lastRenderedPageBreak/>
        <w:t>V</w:t>
      </w:r>
      <w:r>
        <w:t xml:space="preserve">. </w:t>
      </w:r>
      <w:bookmarkEnd w:id="30"/>
      <w:r>
        <w:t>ФИНАНСОВАЯ</w:t>
      </w:r>
      <w:bookmarkStart w:id="35" w:name="_Toc443379911"/>
      <w:bookmarkStart w:id="36" w:name="_Toc472350847"/>
      <w:bookmarkEnd w:id="31"/>
      <w:bookmarkEnd w:id="32"/>
      <w:r>
        <w:t xml:space="preserve"> ДЕЯТЕЛЬНОСТЬ ОРГАНИЗАЦИЙ</w:t>
      </w:r>
      <w:bookmarkEnd w:id="33"/>
      <w:bookmarkEnd w:id="34"/>
      <w:bookmarkEnd w:id="35"/>
      <w:bookmarkEnd w:id="36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январе-мае 2024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убытка, 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+25926,6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35088,4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49,5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9161,8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-419,7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+24412,2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27814,2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3402,0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-3382,0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+3824,6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+480,9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887,0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406,1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в области </w:t>
            </w:r>
            <w:proofErr w:type="spellStart"/>
            <w:proofErr w:type="gramStart"/>
            <w:r>
              <w:rPr>
                <w:rFonts w:ascii="Arial" w:hAnsi="Arial" w:cs="Arial"/>
              </w:rPr>
              <w:t>инфор-мации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ф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нансовая и страх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</w:t>
      </w:r>
      <w:proofErr w:type="gramStart"/>
      <w:r>
        <w:rPr>
          <w:rFonts w:ascii="Arial" w:hAnsi="Arial" w:cs="Arial"/>
          <w:i/>
          <w:sz w:val="22"/>
          <w:szCs w:val="22"/>
        </w:rPr>
        <w:t>целях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мая 2024г.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392834,4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2860,9 млн рублей, или 0,7%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мая 2023г. – 0,6%, на конец апреля 2024г. – 0,6%).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мая 2024г., по оперативным данным, составила 102163,3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2853,6 млн рублей, или 2,8% от общей суммы кредиторской задолженности (на конец мая 2023г. – 2,1%, на конец апреля 2024г. – 2,6%).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мая 2024г., по оперативным данным, составила 228693,6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 рублей, из нее просроченная – 5834,4 </w:t>
      </w:r>
      <w:r>
        <w:rPr>
          <w:rFonts w:ascii="Arial" w:hAnsi="Arial" w:cs="Arial"/>
        </w:rPr>
        <w:lastRenderedPageBreak/>
        <w:t>млн рублей, или 2,6%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мая 2023г. – 5,4%, на конец апреля 2024г. – 2,7%).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2024г.,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маю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апрелю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2024г.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392834,4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102163,3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290671,1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2860,9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228693,6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99,4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просроченная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5834,4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</w:t>
      </w:r>
      <w:proofErr w:type="gramStart"/>
      <w:r>
        <w:rPr>
          <w:rFonts w:ascii="Arial" w:hAnsi="Arial" w:cs="Arial"/>
          <w:i/>
          <w:sz w:val="22"/>
          <w:szCs w:val="22"/>
        </w:rPr>
        <w:t>целях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7" w:name="_Toc347145707"/>
      <w:bookmarkStart w:id="38" w:name="_Toc443379912"/>
      <w:bookmarkStart w:id="39" w:name="_Toc472350848"/>
      <w:bookmarkStart w:id="40" w:name="_Toc172805488"/>
      <w:r>
        <w:rPr>
          <w:lang w:val="en-US"/>
        </w:rPr>
        <w:lastRenderedPageBreak/>
        <w:t>VI</w:t>
      </w:r>
      <w:r>
        <w:t>. УРОВЕНЬ ЖИЗНИ НАСЕЛЕНИЯ</w:t>
      </w:r>
      <w:bookmarkEnd w:id="37"/>
      <w:bookmarkEnd w:id="38"/>
      <w:bookmarkEnd w:id="39"/>
      <w:bookmarkEnd w:id="40"/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ников организаций в </w:t>
      </w:r>
      <w:proofErr w:type="gramStart"/>
      <w:r>
        <w:rPr>
          <w:rFonts w:ascii="Arial" w:hAnsi="Arial" w:cs="Arial"/>
        </w:rPr>
        <w:t>мае</w:t>
      </w:r>
      <w:proofErr w:type="gramEnd"/>
      <w:r>
        <w:rPr>
          <w:rFonts w:ascii="Arial" w:hAnsi="Arial" w:cs="Arial"/>
        </w:rPr>
        <w:t xml:space="preserve"> 2024г. составила 152829,4 рубля и по сравнению с маем 2023г. увеличилась на 12,5%.</w:t>
      </w:r>
    </w:p>
    <w:p>
      <w:pPr>
        <w:spacing w:before="20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 xml:space="preserve">в %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175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180922,1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150357,8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142998,5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152829,4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jc w:val="both"/>
        <w:rPr>
          <w:rFonts w:ascii="Arial" w:hAnsi="Arial" w:cs="Arial"/>
          <w:b/>
          <w:bCs/>
        </w:rPr>
      </w:pPr>
    </w:p>
    <w:p>
      <w:pPr>
        <w:jc w:val="both"/>
        <w:rPr>
          <w:rFonts w:ascii="Arial" w:hAnsi="Arial" w:cs="Arial"/>
          <w:b/>
          <w:bCs/>
        </w:rPr>
      </w:pPr>
    </w:p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4960" w:type="pct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2"/>
        <w:gridCol w:w="1222"/>
        <w:gridCol w:w="1143"/>
        <w:gridCol w:w="1014"/>
        <w:gridCol w:w="1222"/>
        <w:gridCol w:w="953"/>
        <w:gridCol w:w="1332"/>
      </w:tblGrid>
      <w:tr>
        <w:trPr>
          <w:trHeight w:val="435"/>
          <w:tblHeader/>
          <w:jc w:val="center"/>
        </w:trPr>
        <w:tc>
          <w:tcPr>
            <w:tcW w:w="116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8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2024г.</w:t>
            </w:r>
          </w:p>
        </w:tc>
        <w:tc>
          <w:tcPr>
            <w:tcW w:w="195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</w:p>
        </w:tc>
      </w:tr>
      <w:tr>
        <w:trPr>
          <w:trHeight w:val="42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69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2023г.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2024г.</w:t>
            </w: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рю-маю 2023г.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ластному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152829,4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112,5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143677,4</w:t>
            </w: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132971,3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200034,9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ство, охота и предоставление </w:t>
            </w:r>
            <w:r>
              <w:rPr>
                <w:rFonts w:ascii="Arial" w:hAnsi="Arial" w:cs="Arial"/>
              </w:rPr>
              <w:br/>
              <w:t>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79182,9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76492,4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89629,4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98124,3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163490,8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267213,3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170877,0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168291,5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щие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производства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115332,4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108679,7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95567,2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102775,6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61910,6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53108,1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полиграфич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208901,3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195843,2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л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карственных средств и мат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риалов, прим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няемых в мед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цинских целях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пластмассовых 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таллической 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неральной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дукции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84511,2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38588,3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nil"/>
              <w:bottom w:val="nil"/>
              <w:right w:val="nil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4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0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30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41,9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компьютеров, электронных и оптических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дования, не включенных в другие групп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111084,7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92094,3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мебели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185850,8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164017,9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140645,7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123850,4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ние; водоотв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дение,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зация сбора и утилизации о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ходов, де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тельность по ликвидации 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грязнений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90753,2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86671,8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151573,1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129830,5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торговля опт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110518,6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114391,9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143528,3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136824,0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101717,2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105721,2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водного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182697,6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167060,7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ная транспор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163819,8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154646,1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93124,6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82688,0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предприятий общественного питания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80938,3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76585,3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124099,6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119288,9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165350,6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184720,6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по операциям с недвижимым имуществом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92103,8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91100,0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proofErr w:type="spellStart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профессинал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, научная и техническая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184031,5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183806,9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198" w:right="-57" w:firstLine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140186,3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130193,6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администрти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дополнител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ные услуги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86225,4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90512,6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обеспечение военной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безопасности; социальное обеспечение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162676,9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152832,2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184312,4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129717,0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здравоохран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ния и социал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140819,4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137482,5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124877,6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125396,3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прочих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видов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104922,3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97068,9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67,6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 xml:space="preserve">анные не публикуются в </w:t>
      </w:r>
      <w:proofErr w:type="gramStart"/>
      <w:r>
        <w:rPr>
          <w:rFonts w:ascii="Arial" w:hAnsi="Arial" w:cs="Arial"/>
          <w:i/>
          <w:spacing w:val="-2"/>
          <w:sz w:val="22"/>
          <w:szCs w:val="22"/>
        </w:rPr>
        <w:t>целях</w:t>
      </w:r>
      <w:proofErr w:type="gramEnd"/>
      <w:r>
        <w:rPr>
          <w:rFonts w:ascii="Arial" w:hAnsi="Arial" w:cs="Arial"/>
          <w:i/>
          <w:spacing w:val="-2"/>
          <w:sz w:val="22"/>
          <w:szCs w:val="22"/>
        </w:rPr>
        <w:t xml:space="preserve">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lastRenderedPageBreak/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</w:t>
      </w:r>
      <w:proofErr w:type="gramStart"/>
      <w:r>
        <w:rPr>
          <w:rFonts w:ascii="Arial" w:hAnsi="Arial" w:cs="Arial"/>
        </w:rPr>
        <w:t>мае</w:t>
      </w:r>
      <w:proofErr w:type="gramEnd"/>
      <w:r>
        <w:rPr>
          <w:rFonts w:ascii="Arial" w:hAnsi="Arial" w:cs="Arial"/>
        </w:rPr>
        <w:t xml:space="preserve"> 2024г. составила 162390,1 рубля. По сравнению с апрелем 2024г. она увеличилась на 7,2%, </w:t>
      </w:r>
      <w:r>
        <w:rPr>
          <w:rFonts w:ascii="Arial" w:hAnsi="Arial" w:cs="Arial"/>
        </w:rPr>
        <w:br/>
        <w:t xml:space="preserve">с маем 2023г. – увеличилась на 13,5%. </w:t>
      </w:r>
    </w:p>
    <w:p>
      <w:pPr>
        <w:rPr>
          <w:rFonts w:ascii="Arial" w:hAnsi="Arial" w:cs="Arial"/>
          <w:b/>
          <w:bCs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на 1 июля 2024г. составила 20281,0 тыс. рублей.</w:t>
      </w:r>
      <w:r>
        <w:rPr>
          <w:rFonts w:ascii="Arial" w:hAnsi="Arial" w:cs="Arial"/>
          <w:bCs/>
          <w:sz w:val="24"/>
          <w:szCs w:val="24"/>
        </w:rPr>
        <w:t xml:space="preserve"> Численность работников, перед которыми имеется просроченная задолженность по заработной плате, составила 11 </w:t>
      </w:r>
      <w:r>
        <w:rPr>
          <w:rFonts w:ascii="Arial" w:hAnsi="Arial" w:cs="Arial"/>
          <w:bCs/>
          <w:sz w:val="24"/>
          <w:szCs w:val="24"/>
        </w:rPr>
        <w:br/>
        <w:t>человек.</w:t>
      </w:r>
    </w:p>
    <w:p>
      <w:pPr>
        <w:rPr>
          <w:rFonts w:ascii="Arial" w:hAnsi="Arial" w:cs="Arial"/>
          <w:b/>
        </w:rPr>
      </w:pPr>
    </w:p>
    <w:p>
      <w:pPr>
        <w:keepNext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ПРОСРОЧЕННАЯ ЗАДОЛЖЕННОСТЬ ПО ЗАРАБОТНОЙ ПЛАТЕ </w:t>
      </w:r>
    </w:p>
    <w:p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июля 2024 года</w:t>
      </w: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1714"/>
        <w:gridCol w:w="1723"/>
        <w:gridCol w:w="1727"/>
      </w:tblGrid>
      <w:tr>
        <w:trPr>
          <w:trHeight w:val="395"/>
          <w:tblHeader/>
          <w:jc w:val="center"/>
        </w:trPr>
        <w:tc>
          <w:tcPr>
            <w:tcW w:w="2150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285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</w:tr>
      <w:tr>
        <w:trPr>
          <w:trHeight w:val="422"/>
          <w:tblHeader/>
          <w:jc w:val="center"/>
        </w:trPr>
        <w:tc>
          <w:tcPr>
            <w:tcW w:w="2150" w:type="pct"/>
            <w:vMerge/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1546"/>
          <w:tblHeader/>
          <w:jc w:val="center"/>
        </w:trPr>
        <w:tc>
          <w:tcPr>
            <w:tcW w:w="2150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недофина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сирования из бюджетов всех уровней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center" w:pos="4536"/>
                <w:tab w:val="right" w:pos="9072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</w:tr>
      <w:tr>
        <w:trPr>
          <w:jc w:val="center"/>
        </w:trPr>
        <w:tc>
          <w:tcPr>
            <w:tcW w:w="2150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9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20281,0</w:t>
            </w:r>
          </w:p>
        </w:tc>
        <w:tc>
          <w:tcPr>
            <w:tcW w:w="9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20281,0</w:t>
            </w:r>
          </w:p>
        </w:tc>
        <w:tc>
          <w:tcPr>
            <w:tcW w:w="9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15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15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обеспечение электроэнергией, газом и паром, кондициониров</w:t>
            </w:r>
            <w:r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ние воздуха</w:t>
            </w:r>
          </w:p>
        </w:tc>
        <w:tc>
          <w:tcPr>
            <w:tcW w:w="94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20281,0</w:t>
            </w:r>
          </w:p>
        </w:tc>
        <w:tc>
          <w:tcPr>
            <w:tcW w:w="95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20281,0</w:t>
            </w:r>
          </w:p>
        </w:tc>
        <w:tc>
          <w:tcPr>
            <w:tcW w:w="95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1" w:name="_Toc172805489"/>
      <w:r>
        <w:rPr>
          <w:lang w:val="en-US"/>
        </w:rPr>
        <w:lastRenderedPageBreak/>
        <w:t>VII</w:t>
      </w:r>
      <w:r>
        <w:t>. ЗАНЯТОСТЬ И БЕЗРАБОТИЦА</w:t>
      </w:r>
      <w:bookmarkEnd w:id="41"/>
    </w:p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мае 2024г. численность штатных работников (без учета совместит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лей) организаций, не относящихся к субъектам малого предпринимательства, составила 56,3 тыс. человек. На условиях совместительства и по договорам гражданско-правового характера для работы в этих организациях привлек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лись еще 2,2 тыс. человек (в эквиваленте полной занятости). Число зам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58,4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Май</w:t>
            </w:r>
            <w:r>
              <w:rPr>
                <w:rFonts w:ascii="Arial" w:hAnsi="Arial" w:cs="Arial"/>
                <w:i/>
              </w:rPr>
              <w:br/>
              <w:t xml:space="preserve">2024г.,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маю 2023г.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апрелю 2024г.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58437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56251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июня 2024г. в </w:t>
      </w:r>
      <w:proofErr w:type="gramStart"/>
      <w:r>
        <w:rPr>
          <w:rFonts w:ascii="Arial" w:hAnsi="Arial" w:cs="Arial"/>
        </w:rPr>
        <w:t>органах</w:t>
      </w:r>
      <w:proofErr w:type="gramEnd"/>
      <w:r>
        <w:rPr>
          <w:rFonts w:ascii="Arial" w:hAnsi="Arial" w:cs="Arial"/>
        </w:rPr>
        <w:t xml:space="preserve"> службы занятости населения состояли на учете 0,5 тыс. </w:t>
      </w:r>
      <w:r>
        <w:rPr>
          <w:rFonts w:ascii="Arial" w:hAnsi="Arial" w:cs="Arial"/>
        </w:rPr>
        <w:br/>
        <w:t>не занятых трудовой деятельностью граждан, из них 0,4 тыс. человек имели статус безработного, в том числе 0,2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526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Уровень зарегистрированной безработицы в </w:t>
      </w:r>
      <w:proofErr w:type="gramStart"/>
      <w:r>
        <w:rPr>
          <w:rFonts w:ascii="Arial" w:hAnsi="Arial" w:cs="Arial"/>
        </w:rPr>
        <w:t>июне</w:t>
      </w:r>
      <w:proofErr w:type="gramEnd"/>
      <w:r>
        <w:rPr>
          <w:rFonts w:ascii="Arial" w:hAnsi="Arial" w:cs="Arial"/>
        </w:rPr>
        <w:t xml:space="preserve"> 2024г. составил 0,5% (в июне 2023г. – 0,</w:t>
      </w:r>
      <w:r>
        <w:rPr>
          <w:rFonts w:ascii="Arial" w:hAnsi="Arial" w:cs="Arial"/>
          <w:lang w:val="en-US"/>
        </w:rPr>
        <w:t>8</w:t>
      </w:r>
      <w:bookmarkStart w:id="42" w:name="_GoBack"/>
      <w:bookmarkEnd w:id="42"/>
      <w:r>
        <w:rPr>
          <w:rFonts w:ascii="Arial" w:hAnsi="Arial" w:cs="Arial"/>
        </w:rPr>
        <w:t>%).</w:t>
      </w:r>
    </w:p>
    <w:p>
      <w:pPr>
        <w:rPr>
          <w:rFonts w:ascii="Arial" w:hAnsi="Arial" w:cs="Arial"/>
          <w:b/>
          <w:highlight w:val="yellow"/>
        </w:rPr>
      </w:pP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3" w:name="_Toc172805490"/>
      <w:r>
        <w:rPr>
          <w:lang w:val="en-US"/>
        </w:rPr>
        <w:lastRenderedPageBreak/>
        <w:t>VIII</w:t>
      </w:r>
      <w:r>
        <w:t>. ДЕМОГРАФИЯ</w:t>
      </w:r>
      <w:bookmarkEnd w:id="43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Январь-май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>
        <w:trPr>
          <w:trHeight w:val="958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2024г.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4г.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413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458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45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8,2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720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690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30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12,4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</w:rPr>
              <w:t>2,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-307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232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</w:t>
            </w:r>
            <w:r>
              <w:rPr>
                <w:rFonts w:ascii="Arial" w:hAnsi="Arial" w:cs="Arial"/>
                <w:szCs w:val="22"/>
                <w:lang w:val="en-US"/>
              </w:rPr>
              <w:t>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-4,2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330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342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6,</w:t>
            </w:r>
            <w:r>
              <w:rPr>
                <w:rFonts w:ascii="Arial" w:hAnsi="Arial" w:cs="Arial"/>
                <w:szCs w:val="22"/>
                <w:lang w:val="en-US"/>
              </w:rPr>
              <w:t>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</w:t>
            </w:r>
            <w:r>
              <w:rPr>
                <w:rFonts w:ascii="Arial" w:hAnsi="Arial" w:cs="Arial"/>
                <w:szCs w:val="22"/>
                <w:lang w:val="en-US"/>
              </w:rPr>
              <w:t>2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305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331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26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,</w:t>
            </w:r>
            <w:r>
              <w:rPr>
                <w:rFonts w:ascii="Arial" w:hAnsi="Arial" w:cs="Arial"/>
                <w:szCs w:val="22"/>
                <w:lang w:val="en-US"/>
              </w:rPr>
              <w:t>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6</w:t>
            </w:r>
            <w:r>
              <w:rPr>
                <w:rFonts w:ascii="Arial" w:hAnsi="Arial" w:cs="Arial"/>
                <w:szCs w:val="22"/>
              </w:rPr>
              <w:t>,</w:t>
            </w:r>
            <w:r>
              <w:rPr>
                <w:rFonts w:ascii="Arial" w:hAnsi="Arial" w:cs="Arial"/>
                <w:szCs w:val="22"/>
                <w:lang w:val="en-US"/>
              </w:rPr>
              <w:t>0</w:t>
            </w:r>
          </w:p>
        </w:tc>
      </w:tr>
    </w:tbl>
    <w:p>
      <w:pPr>
        <w:spacing w:before="60"/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 Данные пересчитаны с учетом итогов Всероссийской переписи населения 2020 года.</w:t>
      </w:r>
    </w:p>
    <w:p>
      <w:pPr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690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Январь-май 2024г.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январь-май 2023г.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480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44</w:t>
            </w:r>
            <w:r>
              <w:rPr>
                <w:rFonts w:ascii="Arial" w:hAnsi="Arial" w:cs="Arial"/>
              </w:rPr>
              <w:t>8,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2395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+8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5,4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2206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973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6,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42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-98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74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422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48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-2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72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413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</w:tr>
    </w:tbl>
    <w:p>
      <w:pPr>
        <w:tabs>
          <w:tab w:val="left" w:pos="8820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пересчитаны с учетом итогов Всероссийской переписи населения 2020 года.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Начальник отдела государственной</w:t>
      </w:r>
      <w:r>
        <w:rPr>
          <w:rFonts w:ascii="Arial" w:hAnsi="Arial" w:cs="Arial"/>
          <w:b/>
          <w:i/>
        </w:rPr>
        <w:br/>
        <w:t>статистики по Магаданской области                                    А.В. Джумова</w:t>
      </w:r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Январь-июнь 2024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А.В. Джумова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Л.В. Коротеева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Л.В. Коротеева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02</w:t>
      </w:r>
      <w:r>
        <w:rPr>
          <w:rFonts w:cs="Arial"/>
        </w:rPr>
        <w:t>.</w:t>
      </w:r>
      <w:r>
        <w:rPr>
          <w:rFonts w:cs="Arial"/>
          <w:lang w:val="ru-RU"/>
        </w:rPr>
        <w:t>08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Хабаровскстат</w:t>
      </w:r>
      <w:proofErr w:type="spellEnd"/>
      <w:r>
        <w:rPr>
          <w:rFonts w:ascii="Arial" w:hAnsi="Arial" w:cs="Arial"/>
        </w:rPr>
        <w:t xml:space="preserve">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6F796-DE7C-40A8-AE6B-024151BD2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1939</TotalTime>
  <Pages>46</Pages>
  <Words>8278</Words>
  <Characters>47187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55355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796</cp:revision>
  <cp:lastPrinted>2024-07-30T22:01:00Z</cp:lastPrinted>
  <dcterms:created xsi:type="dcterms:W3CDTF">2024-05-21T04:04:00Z</dcterms:created>
  <dcterms:modified xsi:type="dcterms:W3CDTF">2024-07-31T23:46:00Z</dcterms:modified>
</cp:coreProperties>
</file>