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Cs/>
        </w:rPr>
      </w:pP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ФЕДЕРАЛЬНАЯ СЛУЖБА ГОСУДАРСТВЕННОЙ СТАТИСТИКИ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pStyle w:val="21"/>
        <w:ind w:right="-360"/>
      </w:pPr>
      <w:r>
        <w:t>УПРАВЛЕНИЕ ФЕДЕРАЛЬНОЙ СЛУЖБЫ</w:t>
      </w:r>
      <w:r>
        <w:br/>
        <w:t xml:space="preserve">ГОСУДАРСТВЕННОЙ СТАТИСТИКИ ПО ХАБАРОВСКОМУ КРАЮ, </w:t>
      </w:r>
    </w:p>
    <w:p>
      <w:pPr>
        <w:pStyle w:val="21"/>
        <w:ind w:right="-360"/>
      </w:pPr>
      <w:r>
        <w:t xml:space="preserve">МАГАДАНСКОЙ ОБЛАСТИ, ЕВРЕЙСКОЙ АВТОНОМНОЙ ОБЛАСТИ </w:t>
      </w:r>
    </w:p>
    <w:p>
      <w:pPr>
        <w:pStyle w:val="21"/>
        <w:ind w:right="-360"/>
      </w:pPr>
      <w:r>
        <w:t>И ЧУКОТСКОМУ АВТОНОМНОМУ ОКРУГУ</w:t>
      </w:r>
    </w:p>
    <w:p>
      <w:pPr>
        <w:pStyle w:val="21"/>
        <w:ind w:right="-360"/>
      </w:pPr>
      <w:r>
        <w:t>(ХАБАРОВСКСТАТ)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sz w:val="32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СОЦИАЛЬНО-ЭКОНОМИЧЕСКОЕ</w:t>
      </w: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ПОЛОЖЕНИЕ МАГАДАНСКОЙ ОБЛАСТИ</w:t>
      </w:r>
    </w:p>
    <w:p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ЯНВАРЬ-МАЙ 2024 ГОДА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Доклад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br w:type="page"/>
      </w:r>
      <w:r>
        <w:rPr>
          <w:rFonts w:ascii="Arial" w:hAnsi="Arial" w:cs="Arial"/>
        </w:rPr>
        <w:lastRenderedPageBreak/>
        <w:t>ПРЕДИСЛОВИЕ</w:t>
      </w:r>
    </w:p>
    <w:p>
      <w:pPr>
        <w:rPr>
          <w:rFonts w:ascii="Arial" w:hAnsi="Arial" w:cs="Arial"/>
        </w:rPr>
      </w:pP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методологическими пояснениями к приведенным статистическим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казателям можно ознакомиться на официальном Интернет-портале Росстата (</w:t>
      </w:r>
      <w:hyperlink r:id="rId9" w:history="1">
        <w:r>
          <w:rPr>
            <w:rStyle w:val="af4"/>
            <w:rFonts w:ascii="Arial" w:hAnsi="Arial" w:cs="Arial"/>
          </w:rPr>
          <w:t>http://www.</w:t>
        </w:r>
        <w:r>
          <w:rPr>
            <w:rStyle w:val="af4"/>
            <w:rFonts w:ascii="Arial" w:hAnsi="Arial" w:cs="Arial"/>
            <w:lang w:val="en-US"/>
          </w:rPr>
          <w:t>rosstat</w:t>
        </w:r>
        <w:r>
          <w:rPr>
            <w:rStyle w:val="af4"/>
            <w:rFonts w:ascii="Arial" w:hAnsi="Arial" w:cs="Arial"/>
          </w:rPr>
          <w:t>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 в </w:t>
      </w:r>
      <w:proofErr w:type="gramStart"/>
      <w:r>
        <w:rPr>
          <w:rFonts w:ascii="Arial" w:hAnsi="Arial" w:cs="Arial"/>
        </w:rPr>
        <w:t>рубриках</w:t>
      </w:r>
      <w:proofErr w:type="gramEnd"/>
      <w:r>
        <w:rPr>
          <w:rFonts w:ascii="Arial" w:hAnsi="Arial" w:cs="Arial"/>
        </w:rPr>
        <w:t xml:space="preserve"> «Энциклопедия статистических терм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нов», «Методология», «Официальная статистика») и Интернет-портале </w:t>
      </w:r>
      <w:proofErr w:type="spellStart"/>
      <w:r>
        <w:rPr>
          <w:rFonts w:ascii="Arial" w:hAnsi="Arial" w:cs="Arial"/>
        </w:rPr>
        <w:t>Хаб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ровскстата</w:t>
      </w:r>
      <w:proofErr w:type="spellEnd"/>
      <w:r>
        <w:rPr>
          <w:rFonts w:ascii="Arial" w:hAnsi="Arial" w:cs="Arial"/>
        </w:rPr>
        <w:t xml:space="preserve"> (</w:t>
      </w:r>
      <w:hyperlink r:id="rId10" w:history="1">
        <w:r>
          <w:rPr>
            <w:rStyle w:val="af4"/>
            <w:rFonts w:ascii="Arial" w:hAnsi="Arial" w:cs="Arial"/>
          </w:rPr>
          <w:t>http://27.</w:t>
        </w:r>
        <w:r>
          <w:rPr>
            <w:rStyle w:val="af4"/>
            <w:rFonts w:ascii="Arial" w:hAnsi="Arial" w:cs="Arial"/>
            <w:lang w:val="en-US"/>
          </w:rPr>
          <w:t>ross</w:t>
        </w:r>
        <w:r>
          <w:rPr>
            <w:rStyle w:val="af4"/>
            <w:rFonts w:ascii="Arial" w:hAnsi="Arial" w:cs="Arial"/>
          </w:rPr>
          <w:t>tat.g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</w:t>
        </w:r>
        <w:proofErr w:type="spellStart"/>
        <w:r>
          <w:rPr>
            <w:rStyle w:val="af4"/>
            <w:rFonts w:ascii="Arial" w:hAnsi="Arial" w:cs="Arial"/>
          </w:rPr>
          <w:t>ru</w:t>
        </w:r>
        <w:proofErr w:type="spellEnd"/>
      </w:hyperlink>
      <w:r>
        <w:rPr>
          <w:rFonts w:ascii="Arial" w:hAnsi="Arial" w:cs="Arial"/>
        </w:rPr>
        <w:t xml:space="preserve"> в разделе «Официальная статистика»).</w:t>
      </w: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планом статистических работ,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жденным распоряжением Правительства Российской Федерации от 6 мая 2008г. № 671-р (с изменениями), информация о состоянии сельского хозя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ства, рабочей силе, доходах населения, инвестициях в основной капитал публикуется с ежеквартальной периодичностью.</w:t>
      </w: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- явление отсутствует;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…</w:t>
      </w:r>
      <w:r>
        <w:rPr>
          <w:rFonts w:ascii="Arial" w:hAnsi="Arial" w:cs="Arial"/>
        </w:rPr>
        <w:t xml:space="preserve"> данных не имеется;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0,0  величина явления меньше единицы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измерения.</w:t>
      </w: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В отдельных случаях незначительные расхождения между итогом и суммой</w:t>
      </w: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слагаемых объясняются округлением данных.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</w:t>
      </w: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170468681" w:history="1">
        <w:r>
          <w:rPr>
            <w:rStyle w:val="af4"/>
          </w:rPr>
          <w:t>I. ОСНОВНЫЕ ЭКОНОМИЧЕСКИЕ  И СОЦИАЛЬНЫЕ ПОКАЗАТЕЛИ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0468682" w:history="1">
        <w:r>
          <w:rPr>
            <w:rStyle w:val="af4"/>
          </w:rPr>
          <w:t>II. ПРОИЗВОДСТВО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83" w:history="1">
        <w:r>
          <w:rPr>
            <w:rStyle w:val="af4"/>
          </w:rPr>
          <w:t>1. ОБОРОТ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84" w:history="1">
        <w:r>
          <w:rPr>
            <w:rStyle w:val="af4"/>
          </w:rPr>
          <w:t>2. ПРОМЫШЛЕННОЕ ПРОИЗВОДСТВО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85" w:history="1">
        <w:r>
          <w:rPr>
            <w:rStyle w:val="af4"/>
          </w:rPr>
          <w:t>3. РЫБОЛОВСТВО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86" w:history="1">
        <w:r>
          <w:rPr>
            <w:rStyle w:val="af4"/>
          </w:rPr>
          <w:t>4. 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87" w:history="1">
        <w:r>
          <w:rPr>
            <w:rStyle w:val="af4"/>
          </w:rPr>
          <w:t>5. АВТОМОБИЛЬНЫЙ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0468688" w:history="1">
        <w:r>
          <w:rPr>
            <w:rStyle w:val="af4"/>
          </w:rPr>
          <w:t>III. РЫНКИ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89" w:history="1">
        <w:r>
          <w:rPr>
            <w:rStyle w:val="af4"/>
          </w:rPr>
          <w:t>1. РОЗНИЧНАЯ ТОРГОВЛЯ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90" w:history="1">
        <w:r>
          <w:rPr>
            <w:rStyle w:val="af4"/>
          </w:rPr>
          <w:t>2. РЕСТОРАНЫ, КАФЕ И БАРЫ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91" w:history="1">
        <w:r>
          <w:rPr>
            <w:rStyle w:val="af4"/>
          </w:rPr>
          <w:t>3. РЫНОК ПЛАТНЫХ УСЛУГ НАСЕЛЕНИЮ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0468692" w:history="1">
        <w:r>
          <w:rPr>
            <w:rStyle w:val="af4"/>
          </w:rPr>
          <w:t>IV.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93" w:history="1">
        <w:r>
          <w:rPr>
            <w:rStyle w:val="af4"/>
          </w:rPr>
          <w:t>1. ПОТРЕБИТЕЛЬСКИЕ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0468694" w:history="1">
        <w:r>
          <w:rPr>
            <w:rStyle w:val="af4"/>
          </w:rPr>
          <w:t>2. ЦЕНЫ ПРОИЗВОДИТЕЛЕЙ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0468695" w:history="1">
        <w:r>
          <w:rPr>
            <w:rStyle w:val="af4"/>
          </w:rPr>
          <w:t>V. ФИНАНСОВАЯ ДЕЯТЕЛЬНОСТЬ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0468696" w:history="1">
        <w:r>
          <w:rPr>
            <w:rStyle w:val="af4"/>
          </w:rPr>
          <w:t>VI. УРОВЕНЬ ЖИЗНИ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33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0468697" w:history="1">
        <w:r>
          <w:rPr>
            <w:rStyle w:val="af4"/>
          </w:rPr>
          <w:t>VII. ЗАНЯТОСТЬ И БЕЗРАБОТИЦА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0468698" w:history="1">
        <w:r>
          <w:rPr>
            <w:rStyle w:val="af4"/>
          </w:rPr>
          <w:t>VIII. ДЕМОГРАФИЯ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_Toc170468698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>
      <w:pPr>
        <w:spacing w:before="240" w:after="240"/>
        <w:ind w:right="851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531" w:bottom="851" w:left="1247" w:header="709" w:footer="1026" w:gutter="284"/>
          <w:cols w:space="708"/>
          <w:titlePg/>
          <w:docGrid w:linePitch="360"/>
        </w:sectPr>
      </w:pP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0" w:name="_Toc500326464"/>
      <w:bookmarkStart w:id="1" w:name="_Toc170468681"/>
      <w:r>
        <w:rPr>
          <w:lang w:val="en-US"/>
        </w:rPr>
        <w:lastRenderedPageBreak/>
        <w:t>I</w:t>
      </w:r>
      <w:r>
        <w:t xml:space="preserve">. ОСНОВНЫЕ ЭКОНОМИЧЕСКИЕ </w:t>
      </w:r>
      <w:r>
        <w:br/>
        <w:t>И СОЦИАЛЬНЫЕ ПОКАЗАТЕЛИ</w:t>
      </w:r>
      <w:bookmarkEnd w:id="0"/>
      <w:bookmarkEnd w:id="1"/>
    </w:p>
    <w:tbl>
      <w:tblPr>
        <w:tblW w:w="5038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5"/>
        <w:gridCol w:w="1188"/>
        <w:gridCol w:w="1188"/>
        <w:gridCol w:w="1186"/>
        <w:gridCol w:w="1188"/>
        <w:gridCol w:w="1249"/>
      </w:tblGrid>
      <w:tr>
        <w:trPr>
          <w:cantSplit/>
          <w:trHeight w:val="2471"/>
          <w:tblHeader/>
        </w:trPr>
        <w:tc>
          <w:tcPr>
            <w:tcW w:w="168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 2024г. 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маю 2023г.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январю-маю 2023г.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Справо</w:t>
            </w:r>
            <w:r>
              <w:rPr>
                <w:rFonts w:ascii="Arial" w:hAnsi="Arial" w:cs="Arial"/>
                <w:i/>
                <w:u w:val="single"/>
              </w:rPr>
              <w:t>ч</w:t>
            </w:r>
            <w:r>
              <w:rPr>
                <w:rFonts w:ascii="Arial" w:hAnsi="Arial" w:cs="Arial"/>
                <w:i/>
                <w:u w:val="single"/>
              </w:rPr>
              <w:t>но</w:t>
            </w:r>
          </w:p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январь-май 2023г.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январю-маю 2022г.</w:t>
            </w:r>
          </w:p>
        </w:tc>
      </w:tr>
      <w:tr>
        <w:trPr>
          <w:cantSplit/>
        </w:trPr>
        <w:tc>
          <w:tcPr>
            <w:tcW w:w="16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10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промышленного производства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65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6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4342,8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21714,7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106,0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Объем платных услуг населению,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1437,2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100,5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3" w:right="7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7082,7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9"/>
              </w:tabs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потребител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ских цен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 </w:t>
            </w: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6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  <w:vertAlign w:val="superscript"/>
              </w:rPr>
              <w:t xml:space="preserve">  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цен производ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телей промышленных товаров</w:t>
            </w:r>
            <w:proofErr w:type="gramStart"/>
            <w:r>
              <w:rPr>
                <w:rFonts w:ascii="Arial" w:hAnsi="Arial" w:cs="Arial"/>
                <w:vertAlign w:val="superscript"/>
              </w:rPr>
              <w:t>4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23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123,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безрабо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ных, зарегистрирова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ных в органах службы занятости населения, тыс. человек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82,1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>
        <w:rPr>
          <w:rFonts w:ascii="Arial" w:hAnsi="Arial" w:cs="Arial"/>
          <w:i/>
          <w:sz w:val="22"/>
          <w:szCs w:val="22"/>
        </w:rPr>
        <w:t>и</w:t>
      </w:r>
      <w:r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Май 2024г. к декабрю 2023г.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3) </w:t>
      </w:r>
      <w:r>
        <w:rPr>
          <w:rFonts w:ascii="Arial" w:hAnsi="Arial" w:cs="Arial"/>
          <w:i/>
          <w:sz w:val="22"/>
          <w:szCs w:val="22"/>
        </w:rPr>
        <w:t>Май 2023г. к декабрю 2022г.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4)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</w:p>
    <w:p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>
        <w:rPr>
          <w:rFonts w:ascii="Arial" w:hAnsi="Arial" w:cs="Arial"/>
          <w:i/>
          <w:iCs/>
          <w:sz w:val="22"/>
          <w:szCs w:val="22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" w:name="_Toc347145684"/>
      <w:bookmarkStart w:id="3" w:name="_Toc443379899"/>
      <w:bookmarkStart w:id="4" w:name="_Toc472350837"/>
      <w:bookmarkStart w:id="5" w:name="_Toc170468682"/>
      <w:r>
        <w:rPr>
          <w:lang w:val="en-US"/>
        </w:rPr>
        <w:lastRenderedPageBreak/>
        <w:t>II</w:t>
      </w:r>
      <w:r>
        <w:t>. ПРОИЗВОДСТВО ТОВАРОВ И УСЛУГ</w:t>
      </w:r>
      <w:bookmarkEnd w:id="2"/>
      <w:bookmarkEnd w:id="3"/>
      <w:bookmarkEnd w:id="4"/>
      <w:bookmarkEnd w:id="5"/>
    </w:p>
    <w:p>
      <w:pPr>
        <w:pStyle w:val="2"/>
        <w:spacing w:after="120"/>
        <w:jc w:val="center"/>
        <w:rPr>
          <w:i w:val="0"/>
        </w:rPr>
      </w:pPr>
      <w:bookmarkStart w:id="6" w:name="_Toc170468683"/>
      <w:bookmarkStart w:id="7" w:name="_Toc443379900"/>
      <w:bookmarkStart w:id="8" w:name="_Toc472350838"/>
      <w:r>
        <w:rPr>
          <w:i w:val="0"/>
        </w:rPr>
        <w:t>1. ОБОРОТ ОРГАНИЗАЦИЙ</w:t>
      </w:r>
      <w:bookmarkEnd w:id="6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ОБОРОТ ОРГАНИЗАЦИЙ ПО ВИДАМ ЭКОНОМИЧЕСКОЙ ДЕЯТЕЛЬНОСТИ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в действующих ценах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40"/>
        <w:gridCol w:w="1326"/>
        <w:gridCol w:w="1062"/>
        <w:gridCol w:w="1064"/>
        <w:gridCol w:w="1276"/>
        <w:gridCol w:w="1118"/>
      </w:tblGrid>
      <w:tr>
        <w:trPr>
          <w:trHeight w:val="714"/>
          <w:tblHeader/>
          <w:jc w:val="center"/>
        </w:trPr>
        <w:tc>
          <w:tcPr>
            <w:tcW w:w="17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</w:p>
        </w:tc>
        <w:tc>
          <w:tcPr>
            <w:tcW w:w="13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193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Январь-май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</w:tr>
      <w:tr>
        <w:trPr>
          <w:trHeight w:val="422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январю-маю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trHeight w:val="577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апрелю 2024г.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 2023г.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spacing w:before="20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45980,7</w:t>
            </w:r>
          </w:p>
        </w:tc>
        <w:tc>
          <w:tcPr>
            <w:tcW w:w="5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94,4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134,0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223567,2</w:t>
            </w:r>
          </w:p>
        </w:tc>
        <w:tc>
          <w:tcPr>
            <w:tcW w:w="6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>127,3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284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организ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ции с основным видом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>деятельности: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ство, охота, рыболо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ство и рыбоводство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663,9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60,6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78,0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4262,7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69,4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21027,7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133,3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107496,5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137,7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обрабатывающие </w:t>
            </w:r>
            <w:r>
              <w:rPr>
                <w:rFonts w:ascii="Arial" w:hAnsi="Arial" w:cs="Arial"/>
              </w:rPr>
              <w:br/>
              <w:t>производства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794,4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101,2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3426,5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98,3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электрич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энергией, газом и паром; кондициониров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ние воздуха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1918,0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10667,7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111,9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водоснабжение; водоо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ведение, организация сбора и утилизации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ходов, деятельность по ликвидации загрязнений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102,7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597,3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111,1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2107,4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184,7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10262,3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153,2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торговля оптовая и ро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ничная; ремонт авт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транспортных средств и мотоциклов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14480,8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103,3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156,5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61900,3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130,8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транспортировка </w:t>
            </w:r>
            <w:r>
              <w:rPr>
                <w:rFonts w:ascii="Arial" w:hAnsi="Arial" w:cs="Arial"/>
              </w:rPr>
              <w:br/>
              <w:t>и хранение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2841,2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97,2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15133,4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108,5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гостиниц </w:t>
            </w:r>
            <w:r>
              <w:rPr>
                <w:rFonts w:ascii="Arial" w:hAnsi="Arial" w:cs="Arial"/>
              </w:rPr>
              <w:br/>
              <w:t>и предприятий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359,9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109,1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1744,7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98,1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в области информации и связи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353,7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103,6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1725,5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102,1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 опер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циям с недвижимым имуществом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186,1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928,9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Calibri" w:hAnsi="Calibri"/>
                <w:lang w:val="en-US"/>
              </w:rPr>
            </w:pPr>
            <w:r>
              <w:rPr>
                <w:rFonts w:ascii="Arial CYR" w:hAnsi="Arial CYR"/>
              </w:rPr>
              <w:t>135</w:t>
            </w:r>
            <w:r>
              <w:rPr>
                <w:rFonts w:ascii="Calibri" w:hAnsi="Calibri"/>
              </w:rPr>
              <w:t>,0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профе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сиональная, научная и техническая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395,3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1951,1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103,1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деятельность админ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стративная и сопутств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ющие дополнительные услуги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227,1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86,5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1258,9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62,9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государственное упра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ление и обеспечение военной безопасности; социальное обеспеч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102,1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456,5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106,1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61,0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92,3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316,8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97,2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здравоохранения и </w:t>
            </w:r>
            <w:r>
              <w:rPr>
                <w:rFonts w:ascii="Arial" w:hAnsi="Arial" w:cs="Arial"/>
              </w:rPr>
              <w:br/>
              <w:t>социальных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311,1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120,7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1249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143,4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культуры, спорта, </w:t>
            </w:r>
            <w:r>
              <w:rPr>
                <w:rFonts w:ascii="Arial" w:hAnsi="Arial" w:cs="Arial"/>
              </w:rPr>
              <w:br/>
              <w:t>организации досуга и развлечений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75,8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93,6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115,4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видов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17,7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87,9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112,0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95,5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107,1</w:t>
            </w:r>
          </w:p>
        </w:tc>
      </w:tr>
    </w:tbl>
    <w:p>
      <w:pPr>
        <w:pStyle w:val="2"/>
        <w:spacing w:before="360" w:after="120"/>
        <w:jc w:val="center"/>
        <w:rPr>
          <w:i w:val="0"/>
        </w:rPr>
      </w:pPr>
      <w:bookmarkStart w:id="9" w:name="_Toc170468684"/>
      <w:r>
        <w:rPr>
          <w:i w:val="0"/>
        </w:rPr>
        <w:t>2. ПРОМЫШЛЕННОЕ ПРОИЗВОДСТВО</w:t>
      </w:r>
      <w:bookmarkEnd w:id="7"/>
      <w:bookmarkEnd w:id="8"/>
      <w:bookmarkEnd w:id="9"/>
    </w:p>
    <w:p>
      <w:pPr>
        <w:rPr>
          <w:sz w:val="2"/>
          <w:szCs w:val="2"/>
          <w:highlight w:val="yellow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</w:rPr>
        <w:t xml:space="preserve"> в </w:t>
      </w:r>
      <w:proofErr w:type="gramStart"/>
      <w:r>
        <w:rPr>
          <w:rFonts w:ascii="Arial" w:hAnsi="Arial" w:cs="Arial"/>
        </w:rPr>
        <w:t>январе-мае</w:t>
      </w:r>
      <w:proofErr w:type="gramEnd"/>
      <w:r>
        <w:rPr>
          <w:rFonts w:ascii="Arial" w:hAnsi="Arial" w:cs="Arial"/>
        </w:rPr>
        <w:t xml:space="preserve"> 2024г. по сра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нению с соответствующим периодом предыдущего года составил 104,4%.</w:t>
      </w:r>
    </w:p>
    <w:p>
      <w:pPr>
        <w:spacing w:before="12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</w:rPr>
        <w:t>ИНДЕКС ПРОМЫШЛЕННОГО ПРОИЗВОДСТВА</w:t>
      </w:r>
      <w:proofErr w:type="gramStart"/>
      <w:r>
        <w:rPr>
          <w:rFonts w:ascii="Arial" w:hAnsi="Arial" w:cs="Arial"/>
          <w:b/>
          <w:bCs/>
          <w:vertAlign w:val="superscript"/>
        </w:rPr>
        <w:t>1</w:t>
      </w:r>
      <w:proofErr w:type="gramEnd"/>
      <w:r>
        <w:rPr>
          <w:rFonts w:ascii="Arial" w:hAnsi="Arial" w:cs="Arial"/>
          <w:b/>
          <w:bCs/>
          <w:vertAlign w:val="superscript"/>
        </w:rPr>
        <w:t>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>
        <w:trPr>
          <w:trHeight w:val="330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>
        <w:trPr>
          <w:trHeight w:val="776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146,4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134,3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95,9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91</w:t>
            </w:r>
            <w:r>
              <w:rPr>
                <w:rFonts w:ascii="Arial" w:hAnsi="Arial" w:cs="Arial"/>
                <w:color w:val="000000"/>
              </w:rPr>
              <w:t>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92,7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102,8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kern w:val="22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kern w:val="22"/>
          <w:sz w:val="22"/>
          <w:szCs w:val="22"/>
        </w:rPr>
        <w:t xml:space="preserve">Индекс промышленного производства исчисляется </w:t>
      </w:r>
      <w:r>
        <w:rPr>
          <w:rFonts w:ascii="Arial" w:hAnsi="Arial" w:cs="Arial"/>
          <w:i/>
          <w:sz w:val="22"/>
          <w:szCs w:val="22"/>
        </w:rPr>
        <w:t>по видам деятельности "Д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быча полезных ископаемых", "Обрабатывающие производства", "Обеспечение электрической энергией, газом и паром; кондиционирование воздуха", "Водосна</w:t>
      </w:r>
      <w:r>
        <w:rPr>
          <w:rFonts w:ascii="Arial" w:hAnsi="Arial" w:cs="Arial"/>
          <w:i/>
          <w:sz w:val="22"/>
          <w:szCs w:val="22"/>
        </w:rPr>
        <w:t>б</w:t>
      </w:r>
      <w:r>
        <w:rPr>
          <w:rFonts w:ascii="Arial" w:hAnsi="Arial" w:cs="Arial"/>
          <w:i/>
          <w:sz w:val="22"/>
          <w:szCs w:val="22"/>
        </w:rPr>
        <w:t xml:space="preserve">жение; водоотведение, организация сбора и утилизации отходов, деятельность по ликвидации загрязнений" на основе данных о динамике </w:t>
      </w:r>
      <w:r>
        <w:rPr>
          <w:rFonts w:ascii="Arial" w:hAnsi="Arial" w:cs="Arial"/>
          <w:i/>
          <w:iCs/>
          <w:sz w:val="22"/>
          <w:szCs w:val="22"/>
        </w:rPr>
        <w:t>производства важнейших товаров-представителей в физическом измерении, оцененных в ценах базисного 2018 года. В качестве весов используется структура валовой добавленной сто</w:t>
      </w:r>
      <w:r>
        <w:rPr>
          <w:rFonts w:ascii="Arial" w:hAnsi="Arial" w:cs="Arial"/>
          <w:i/>
          <w:iCs/>
          <w:sz w:val="22"/>
          <w:szCs w:val="22"/>
        </w:rPr>
        <w:t>и</w:t>
      </w:r>
      <w:r>
        <w:rPr>
          <w:rFonts w:ascii="Arial" w:hAnsi="Arial" w:cs="Arial"/>
          <w:i/>
          <w:iCs/>
          <w:sz w:val="22"/>
          <w:szCs w:val="22"/>
        </w:rPr>
        <w:t>мости по видам экономической деятельности 2018 базисного года.</w:t>
      </w:r>
    </w:p>
    <w:p>
      <w:pPr>
        <w:spacing w:before="200" w:after="120"/>
        <w:jc w:val="center"/>
        <w:rPr>
          <w:rFonts w:ascii="Arial" w:hAnsi="Arial" w:cs="Arial"/>
          <w:b/>
        </w:rPr>
      </w:pPr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производства</w:t>
      </w:r>
      <w:r>
        <w:rPr>
          <w:rFonts w:ascii="Arial" w:hAnsi="Arial" w:cs="Arial"/>
        </w:rPr>
        <w:t xml:space="preserve"> по основным видам деятельности: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4"/>
        <w:gridCol w:w="1493"/>
        <w:gridCol w:w="1493"/>
      </w:tblGrid>
      <w:tr>
        <w:trPr>
          <w:trHeight w:val="1421"/>
          <w:tblHeader/>
          <w:jc w:val="center"/>
        </w:trPr>
        <w:tc>
          <w:tcPr>
            <w:tcW w:w="335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маю 2023г.</w:t>
            </w:r>
          </w:p>
        </w:tc>
        <w:tc>
          <w:tcPr>
            <w:tcW w:w="82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январю-маю 2023г.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103,4</w:t>
            </w:r>
          </w:p>
        </w:tc>
        <w:tc>
          <w:tcPr>
            <w:tcW w:w="82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106,2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85,9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20,5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84,7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95,5</w:t>
            </w:r>
          </w:p>
        </w:tc>
      </w:tr>
      <w:tr>
        <w:trPr>
          <w:trHeight w:val="252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>
        <w:trPr>
          <w:trHeight w:val="593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производство изделий </w:t>
            </w:r>
            <w:r>
              <w:rPr>
                <w:rFonts w:ascii="Arial" w:hAnsi="Arial" w:cs="Arial"/>
              </w:rPr>
              <w:br/>
              <w:t xml:space="preserve">из дерева и пробки, кроме мебели, производство </w:t>
            </w:r>
            <w:r>
              <w:rPr>
                <w:rFonts w:ascii="Arial" w:hAnsi="Arial" w:cs="Arial"/>
              </w:rPr>
              <w:br/>
              <w:t>изделий из соломки и материалов для плетения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31,6</w:t>
            </w:r>
          </w:p>
        </w:tc>
      </w:tr>
      <w:tr>
        <w:trPr>
          <w:trHeight w:val="593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и копирование </w:t>
            </w:r>
            <w:r>
              <w:rPr>
                <w:rFonts w:ascii="Arial" w:hAnsi="Arial" w:cs="Arial"/>
              </w:rPr>
              <w:br/>
              <w:t>носителей информации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101,5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химических веществ и химических продуктов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производство резиновых и пластмассовых изделий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103,6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неметаллической </w:t>
            </w:r>
            <w:r>
              <w:rPr>
                <w:rFonts w:ascii="Arial" w:hAnsi="Arial" w:cs="Arial"/>
              </w:rPr>
              <w:br/>
              <w:t>минеральной продукции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102,9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60,8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90,0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98,2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21,6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оборудования, </w:t>
            </w:r>
            <w:r>
              <w:rPr>
                <w:rFonts w:ascii="Arial" w:hAnsi="Arial" w:cs="Arial"/>
              </w:rPr>
              <w:br/>
              <w:t>не включенных в другие группировки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78,8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147,8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64,4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готовых изделий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69,8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99,6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187,3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</w:t>
            </w:r>
            <w:r>
              <w:rPr>
                <w:rFonts w:ascii="Arial" w:hAnsi="Arial" w:cs="Arial"/>
                <w:b/>
              </w:rPr>
              <w:br/>
              <w:t>газом и паром; кондиционирование воздуха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103,2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104,0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распределение </w:t>
            </w:r>
            <w:r>
              <w:rPr>
                <w:rFonts w:ascii="Arial" w:hAnsi="Arial" w:cs="Arial"/>
                <w:iCs/>
              </w:rPr>
              <w:br/>
              <w:t>электроэнергии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105,2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105,6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98,9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101,4</w:t>
            </w:r>
          </w:p>
        </w:tc>
      </w:tr>
      <w:tr>
        <w:trPr>
          <w:trHeight w:val="46"/>
          <w:jc w:val="center"/>
        </w:trPr>
        <w:tc>
          <w:tcPr>
            <w:tcW w:w="33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организация сбора и утилизации отходов, деятельность </w:t>
            </w:r>
            <w:r>
              <w:rPr>
                <w:rFonts w:ascii="Arial" w:hAnsi="Arial" w:cs="Arial"/>
                <w:b/>
                <w:iCs/>
              </w:rPr>
              <w:br/>
              <w:t>по ликвидации загрязнений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105,2</w:t>
            </w:r>
          </w:p>
        </w:tc>
      </w:tr>
    </w:tbl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jc w:val="both"/>
        <w:rPr>
          <w:rFonts w:ascii="Arial" w:hAnsi="Arial" w:cs="Arial"/>
          <w:b/>
          <w:lang w:val="en-US"/>
        </w:rPr>
      </w:pPr>
    </w:p>
    <w:p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Объем отгруженных товаров </w:t>
      </w:r>
      <w:r>
        <w:rPr>
          <w:rFonts w:ascii="Arial" w:hAnsi="Arial" w:cs="Arial"/>
        </w:rPr>
        <w:t>собственного производства, выполне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076"/>
        <w:gridCol w:w="1245"/>
        <w:gridCol w:w="1247"/>
        <w:gridCol w:w="1247"/>
        <w:gridCol w:w="1245"/>
      </w:tblGrid>
      <w:tr>
        <w:trPr>
          <w:trHeight w:val="664"/>
          <w:tblHeader/>
          <w:jc w:val="center"/>
        </w:trPr>
        <w:tc>
          <w:tcPr>
            <w:tcW w:w="2249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</w:tr>
      <w:tr>
        <w:trPr>
          <w:trHeight w:val="1099"/>
          <w:tblHeader/>
          <w:jc w:val="center"/>
        </w:trPr>
        <w:tc>
          <w:tcPr>
            <w:tcW w:w="2249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маю 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январю-маю 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5783,8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127,7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>18479,1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230" w:lineRule="auto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прочих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  <w:t>производства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15621,3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89404,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146,3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823,8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обработка древесины и </w:t>
            </w:r>
            <w:r>
              <w:rPr>
                <w:rFonts w:ascii="Arial" w:hAnsi="Arial" w:cs="Arial"/>
              </w:rPr>
              <w:br/>
              <w:t>производство изделий из дерева и пробки, кроме мебели, прои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водство изделий из соломки и материалов для плетения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</w:t>
            </w:r>
            <w:r>
              <w:rPr>
                <w:rFonts w:ascii="Arial" w:hAnsi="Arial" w:cs="Arial"/>
                <w:vertAlign w:val="superscript"/>
                <w:lang w:val="en-US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</w:t>
            </w:r>
            <w:r>
              <w:rPr>
                <w:rFonts w:ascii="Arial" w:hAnsi="Arial" w:cs="Arial"/>
              </w:rPr>
              <w:br/>
              <w:t xml:space="preserve">и копирование носителей </w:t>
            </w:r>
            <w:r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</w:t>
            </w:r>
            <w:r>
              <w:rPr>
                <w:rFonts w:ascii="Arial" w:hAnsi="Arial" w:cs="Arial"/>
              </w:rPr>
              <w:br/>
              <w:t>веществ и химических 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58,9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прочей неметалл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ческой минеральной продукции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182,9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148,7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ческих изделий, кроме машин и оборудования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 xml:space="preserve">оборудования, не включенных </w:t>
            </w:r>
            <w:r>
              <w:rPr>
                <w:rFonts w:ascii="Arial" w:hAnsi="Arial" w:cs="Arial"/>
              </w:rPr>
              <w:br/>
              <w:t>в другие группировки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331,2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60,5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</w:tr>
      <w:tr>
        <w:trPr>
          <w:jc w:val="center"/>
        </w:trPr>
        <w:tc>
          <w:tcPr>
            <w:tcW w:w="22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181,3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193,8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472,1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1716,4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9613,1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11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6405,1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 xml:space="preserve">распределение пара и горячей воды; кондиционирование </w:t>
            </w:r>
            <w:r>
              <w:rPr>
                <w:rFonts w:ascii="Arial" w:hAnsi="Arial" w:cs="Arial"/>
                <w:iCs/>
              </w:rPr>
              <w:br/>
              <w:t>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505,0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3208,0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spacing w:before="120"/>
              <w:ind w:right="-45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Водоснабжение; водоотвед</w:t>
            </w:r>
            <w:r>
              <w:rPr>
                <w:rFonts w:ascii="Arial" w:hAnsi="Arial" w:cs="Arial"/>
                <w:b/>
                <w:iCs/>
              </w:rPr>
              <w:t>е</w:t>
            </w:r>
            <w:r>
              <w:rPr>
                <w:rFonts w:ascii="Arial" w:hAnsi="Arial" w:cs="Arial"/>
                <w:b/>
                <w:iCs/>
              </w:rPr>
              <w:t>ние, организация сбора и ут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лизации отходов, деятельность по ликвидации загрязнений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672,8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108,7</w:t>
            </w:r>
          </w:p>
        </w:tc>
      </w:tr>
    </w:tbl>
    <w:p>
      <w:pPr>
        <w:spacing w:before="60"/>
        <w:jc w:val="both"/>
      </w:pP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  <w:vertAlign w:val="superscript"/>
        </w:rPr>
        <w:lastRenderedPageBreak/>
        <w:t xml:space="preserve">2) </w:t>
      </w:r>
      <w:r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>
        <w:rPr>
          <w:rFonts w:ascii="Arial" w:hAnsi="Arial"/>
          <w:i/>
          <w:sz w:val="22"/>
          <w:szCs w:val="22"/>
        </w:rPr>
        <w:br/>
        <w:t>деятельности.</w:t>
      </w:r>
    </w:p>
    <w:p>
      <w:pPr>
        <w:tabs>
          <w:tab w:val="decimal" w:pos="-4181"/>
          <w:tab w:val="right" w:leader="dot" w:pos="15400"/>
        </w:tabs>
        <w:spacing w:before="240" w:after="24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производствО отдельных видов продукции </w:t>
      </w:r>
    </w:p>
    <w:tbl>
      <w:tblPr>
        <w:tblW w:w="5031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1437"/>
        <w:gridCol w:w="1566"/>
      </w:tblGrid>
      <w:tr>
        <w:trPr>
          <w:cantSplit/>
          <w:trHeight w:val="1243"/>
          <w:tblHeader/>
          <w:jc w:val="center"/>
        </w:trPr>
        <w:tc>
          <w:tcPr>
            <w:tcW w:w="333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Январь-май</w:t>
            </w:r>
            <w:r>
              <w:rPr>
                <w:rFonts w:ascii="Arial" w:eastAsia="Arial Unicode MS" w:hAnsi="Arial" w:cs="Arial"/>
                <w:i/>
              </w:rPr>
              <w:br/>
              <w:t>2024г.</w:t>
            </w:r>
          </w:p>
        </w:tc>
        <w:tc>
          <w:tcPr>
            <w:tcW w:w="8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январю-маю 2023г.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Гранулы, крошка и порошок; галька, гравий, </w:t>
            </w:r>
            <w:r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eastAsia="Arial Unicode MS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мяса и мясной </w:t>
            </w:r>
            <w:r>
              <w:rPr>
                <w:rFonts w:ascii="Arial" w:hAnsi="Arial" w:cs="Arial"/>
                <w:b/>
                <w:bCs/>
              </w:rPr>
              <w:br/>
              <w:t>пищевой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него мясо крупного рогатого скота (говядина </w:t>
            </w:r>
            <w:r>
              <w:rPr>
                <w:rFonts w:ascii="Arial" w:hAnsi="Arial" w:cs="Arial"/>
              </w:rPr>
              <w:br/>
              <w:t xml:space="preserve">и телятина) парное, остывшее или охлажденное, </w:t>
            </w:r>
            <w:r>
              <w:rPr>
                <w:rFonts w:ascii="Arial" w:hAnsi="Arial" w:cs="Arial"/>
              </w:rPr>
              <w:br/>
              <w:t>в том числе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колбасные, включая изделия </w:t>
            </w:r>
            <w:r>
              <w:rPr>
                <w:rFonts w:ascii="Arial" w:hAnsi="Arial" w:cs="Arial"/>
              </w:rPr>
              <w:br/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417,4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Полуфабрикаты мясные, </w:t>
            </w:r>
            <w:proofErr w:type="spellStart"/>
            <w:r>
              <w:rPr>
                <w:rFonts w:ascii="Arial" w:hAnsi="Arial" w:cs="Arial"/>
              </w:rPr>
              <w:t>мясосодержащие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615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-3221"/>
              </w:tabs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>
              <w:rPr>
                <w:rFonts w:ascii="Arial" w:hAnsi="Arial" w:cs="Arial"/>
                <w:b/>
                <w:bCs/>
              </w:rPr>
              <w:br/>
              <w:t>и моллюсков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  <w:r>
              <w:rPr>
                <w:rFonts w:ascii="Arial" w:hAnsi="Arial" w:cs="Arial"/>
                <w:b/>
              </w:rPr>
              <w:t>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proofErr w:type="gramStart"/>
            <w:r>
              <w:rPr>
                <w:rFonts w:ascii="Arial" w:hAnsi="Arial" w:cs="Arial"/>
              </w:rPr>
              <w:t>Рыба</w:t>
            </w:r>
            <w:proofErr w:type="gramEnd"/>
            <w:r>
              <w:rPr>
                <w:rFonts w:ascii="Arial" w:hAnsi="Arial" w:cs="Arial"/>
              </w:rPr>
              <w:t xml:space="preserve"> переработанная и консервированная, </w:t>
            </w:r>
            <w:r>
              <w:rPr>
                <w:rFonts w:ascii="Arial" w:hAnsi="Arial" w:cs="Arial"/>
              </w:rPr>
              <w:br/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28786,5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25801,9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425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6441,1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ind w:left="231" w:firstLine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27,7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филе рыбное холодного 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38,4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нее сельдь и филе сельди холодного </w:t>
            </w:r>
            <w:r>
              <w:rPr>
                <w:rFonts w:ascii="Arial" w:hAnsi="Arial" w:cs="Arial"/>
              </w:rPr>
              <w:br/>
              <w:t>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продукты готовые из рыбы прочие, </w:t>
            </w:r>
            <w:r>
              <w:rPr>
                <w:rFonts w:ascii="Arial" w:hAnsi="Arial" w:cs="Arial"/>
              </w:rPr>
              <w:br/>
              <w:t>не включенные в другие группировки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пресервы рыбные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икра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435,4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1947,0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  <w:t>для употребления в пищу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Молоко, кроме </w:t>
            </w:r>
            <w:proofErr w:type="gramStart"/>
            <w:r>
              <w:rPr>
                <w:rFonts w:ascii="Arial" w:hAnsi="Arial" w:cs="Arial"/>
              </w:rPr>
              <w:t>сырого</w:t>
            </w:r>
            <w:proofErr w:type="gramEnd"/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702,0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Производство хлебобулочных и мучных кондитерских </w:t>
            </w:r>
            <w:r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хлебобулочные недлительного </w:t>
            </w:r>
            <w:r>
              <w:rPr>
                <w:rFonts w:ascii="Arial" w:hAnsi="Arial" w:cs="Arial"/>
              </w:rPr>
              <w:br/>
              <w:t>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2526,0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Воды минеральные природные упакованные, воды питьевые упакованные, не содержащие сахара, подсластителей, </w:t>
            </w:r>
            <w:proofErr w:type="spellStart"/>
            <w:r>
              <w:rPr>
                <w:rFonts w:ascii="Arial" w:hAnsi="Arial" w:cs="Arial"/>
              </w:rPr>
              <w:t>ароматизаторов</w:t>
            </w:r>
            <w:proofErr w:type="spellEnd"/>
            <w:r>
              <w:rPr>
                <w:rFonts w:ascii="Arial" w:hAnsi="Arial" w:cs="Arial"/>
              </w:rPr>
              <w:t xml:space="preserve"> и других </w:t>
            </w:r>
            <w:r>
              <w:rPr>
                <w:rFonts w:ascii="Arial" w:hAnsi="Arial" w:cs="Arial"/>
              </w:rPr>
              <w:br/>
              <w:t>пищевых 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Пиво, кроме отходов пивоварения, </w:t>
            </w:r>
            <w:r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Производство готовых металлических изделий, </w:t>
            </w:r>
            <w:r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Электроэнергия,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1418,3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1284,1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из них </w:t>
            </w:r>
            <w:proofErr w:type="gramStart"/>
            <w:r>
              <w:rPr>
                <w:rFonts w:ascii="Arial" w:hAnsi="Arial" w:cs="Arial"/>
              </w:rPr>
              <w:t>отпущенная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электрокотлами</w:t>
            </w:r>
            <w:proofErr w:type="spellEnd"/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87,8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tabs>
          <w:tab w:val="left" w:pos="142"/>
        </w:tabs>
        <w:spacing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>
      <w:pPr>
        <w:tabs>
          <w:tab w:val="left" w:pos="142"/>
        </w:tabs>
        <w:spacing w:after="240"/>
        <w:rPr>
          <w:rFonts w:ascii="Arial" w:hAnsi="Arial" w:cs="Arial"/>
          <w:i/>
          <w:sz w:val="22"/>
          <w:szCs w:val="22"/>
        </w:rPr>
      </w:pPr>
    </w:p>
    <w:p>
      <w:pPr>
        <w:pStyle w:val="2"/>
        <w:spacing w:before="0" w:after="240"/>
        <w:jc w:val="center"/>
        <w:rPr>
          <w:i w:val="0"/>
        </w:rPr>
      </w:pPr>
      <w:bookmarkStart w:id="10" w:name="_Toc170468685"/>
      <w:r>
        <w:rPr>
          <w:i w:val="0"/>
        </w:rPr>
        <w:lastRenderedPageBreak/>
        <w:t>3. РЫБОЛОВСТВО</w:t>
      </w:r>
      <w:bookmarkEnd w:id="10"/>
    </w:p>
    <w:p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bookmarkStart w:id="11" w:name="_Toc347145686"/>
      <w:bookmarkStart w:id="12" w:name="_Toc443379901"/>
      <w:bookmarkStart w:id="13" w:name="_Toc472350839"/>
      <w:r>
        <w:rPr>
          <w:rFonts w:ascii="Arial" w:hAnsi="Arial" w:cs="Arial"/>
          <w:color w:val="000000" w:themeColor="text1"/>
        </w:rPr>
        <w:t xml:space="preserve">Организациями, </w:t>
      </w:r>
      <w:r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>
        <w:rPr>
          <w:rFonts w:ascii="Arial" w:hAnsi="Arial" w:cs="Arial"/>
          <w:color w:val="000000" w:themeColor="text1"/>
        </w:rPr>
        <w:t xml:space="preserve"> «Рыб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ловство», в январе-мае 2024 года отгружено товаров собственного произво</w:t>
      </w:r>
      <w:r>
        <w:rPr>
          <w:rFonts w:ascii="Arial" w:hAnsi="Arial" w:cs="Arial"/>
          <w:color w:val="000000" w:themeColor="text1"/>
        </w:rPr>
        <w:t>д</w:t>
      </w:r>
      <w:r>
        <w:rPr>
          <w:rFonts w:ascii="Arial" w:hAnsi="Arial" w:cs="Arial"/>
          <w:color w:val="000000" w:themeColor="text1"/>
        </w:rPr>
        <w:t xml:space="preserve">ства, выполнено работ и услуг на 4072,3 </w:t>
      </w:r>
      <w:proofErr w:type="gramStart"/>
      <w:r>
        <w:rPr>
          <w:rFonts w:ascii="Arial" w:hAnsi="Arial" w:cs="Arial"/>
          <w:color w:val="000000" w:themeColor="text1"/>
        </w:rPr>
        <w:t>млн</w:t>
      </w:r>
      <w:proofErr w:type="gramEnd"/>
      <w:r>
        <w:rPr>
          <w:rFonts w:ascii="Arial" w:hAnsi="Arial" w:cs="Arial"/>
          <w:color w:val="000000" w:themeColor="text1"/>
        </w:rPr>
        <w:t xml:space="preserve"> рублей, что на 31,1% ниже уровня соответствующего периода предыдущего года.</w:t>
      </w:r>
    </w:p>
    <w:p>
      <w:pPr>
        <w:rPr>
          <w:rFonts w:ascii="Arial" w:hAnsi="Arial" w:cs="Arial"/>
          <w:b/>
          <w:bCs/>
          <w:caps/>
        </w:rPr>
      </w:pPr>
    </w:p>
    <w:p>
      <w:pPr>
        <w:spacing w:before="24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добычА и производствО отдельных видов </w:t>
      </w:r>
      <w:r>
        <w:rPr>
          <w:rFonts w:ascii="Arial" w:hAnsi="Arial" w:cs="Arial"/>
          <w:b/>
          <w:bCs/>
          <w:caps/>
        </w:rPr>
        <w:br/>
        <w:t>рыбо - и морепродуктов в январе-мае 2024 года</w:t>
      </w:r>
    </w:p>
    <w:tbl>
      <w:tblPr>
        <w:tblW w:w="4993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1704"/>
        <w:gridCol w:w="2239"/>
      </w:tblGrid>
      <w:tr>
        <w:trPr>
          <w:cantSplit/>
          <w:trHeight w:val="856"/>
          <w:tblHeader/>
          <w:jc w:val="center"/>
        </w:trPr>
        <w:tc>
          <w:tcPr>
            <w:tcW w:w="280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eastAsia="Arial Unicode MS" w:hAnsi="Arial" w:cs="Arial"/>
                <w:i/>
              </w:rPr>
              <w:t>В</w:t>
            </w:r>
            <w:proofErr w:type="gramEnd"/>
            <w:r>
              <w:rPr>
                <w:rFonts w:ascii="Arial" w:eastAsia="Arial Unicode MS" w:hAnsi="Arial" w:cs="Arial"/>
                <w:i/>
              </w:rPr>
              <w:t xml:space="preserve"> % к </w:t>
            </w:r>
            <w:r>
              <w:rPr>
                <w:rFonts w:ascii="Arial" w:eastAsia="Arial Unicode MS" w:hAnsi="Arial" w:cs="Arial"/>
                <w:i/>
              </w:rPr>
              <w:br/>
              <w:t>январю-маю 2023г.</w:t>
            </w:r>
          </w:p>
        </w:tc>
      </w:tr>
      <w:tr>
        <w:trPr>
          <w:cantSplit/>
          <w:jc w:val="center"/>
        </w:trPr>
        <w:tc>
          <w:tcPr>
            <w:tcW w:w="28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0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30269,6</w:t>
            </w:r>
          </w:p>
        </w:tc>
        <w:tc>
          <w:tcPr>
            <w:tcW w:w="124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Ракообразные </w:t>
            </w:r>
            <w:proofErr w:type="spellStart"/>
            <w:r>
              <w:rPr>
                <w:rFonts w:ascii="Arial" w:hAnsi="Arial" w:cs="Arial"/>
              </w:rPr>
              <w:t>немороженые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2245,4</w:t>
            </w:r>
          </w:p>
        </w:tc>
        <w:tc>
          <w:tcPr>
            <w:tcW w:w="1248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</w:tr>
    </w:tbl>
    <w:p>
      <w:pPr>
        <w:pStyle w:val="2"/>
        <w:tabs>
          <w:tab w:val="center" w:pos="4422"/>
          <w:tab w:val="right" w:pos="8844"/>
        </w:tabs>
        <w:spacing w:before="320" w:after="200"/>
        <w:jc w:val="center"/>
        <w:rPr>
          <w:i w:val="0"/>
        </w:rPr>
      </w:pPr>
      <w:bookmarkStart w:id="14" w:name="_Toc170468686"/>
      <w:bookmarkEnd w:id="11"/>
      <w:bookmarkEnd w:id="12"/>
      <w:bookmarkEnd w:id="13"/>
      <w:r>
        <w:rPr>
          <w:i w:val="0"/>
        </w:rPr>
        <w:t>4. СТРОИТЕЛЬСТВО</w:t>
      </w:r>
      <w:bookmarkEnd w:id="14"/>
    </w:p>
    <w:p>
      <w:pPr>
        <w:spacing w:after="40"/>
        <w:ind w:firstLine="709"/>
        <w:jc w:val="both"/>
        <w:rPr>
          <w:rFonts w:ascii="Arial" w:hAnsi="Arial" w:cs="Arial"/>
          <w:kern w:val="24"/>
        </w:rPr>
      </w:pPr>
      <w:bookmarkStart w:id="15" w:name="_Toc104899585"/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 xml:space="preserve">Объем работ, выполненных по виду экономической деятельности «Строительство», в мае 2024г. составил </w:t>
      </w:r>
      <w:r>
        <w:rPr>
          <w:rFonts w:ascii="Arial" w:hAnsi="Arial" w:cs="Arial"/>
        </w:rPr>
        <w:t xml:space="preserve">1923,2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рублей, или 64,3% (в сопоставимых ценах) к маю 2023г., в январе-мае 2024г. – 13737,6 млн рублей, или 127,9%.</w:t>
      </w:r>
    </w:p>
    <w:p>
      <w:pPr>
        <w:spacing w:before="20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ДИНАМИКА ОБЪЕМА РАБОТ, ВЫПОЛНЕННЫХ </w:t>
      </w:r>
      <w:r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46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27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889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224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2,5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lang w:val="en-US"/>
              </w:rPr>
              <w:t>032</w:t>
            </w:r>
            <w:r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359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2837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4849</w:t>
            </w:r>
            <w:r>
              <w:rPr>
                <w:rFonts w:ascii="Arial" w:hAnsi="Arial" w:cs="Arial"/>
                <w:lang w:val="en-US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11047,3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в 2,7 р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15079,6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3,4 р. 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3,7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16141,4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31221,0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40361,2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2438,4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в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  <w:lang w:val="en-US"/>
              </w:rPr>
              <w:t>р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4,0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6922,9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4891,5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1923,2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3737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  <w:lang w:val="en-US"/>
              </w:rPr>
              <w:t>7</w:t>
            </w:r>
            <w:r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lang w:val="en-US"/>
              </w:rPr>
              <w:t>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b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январе-мае 2024г. населением постро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но 13 домов общей площадью жилых помещений 1896 кв. метров, или 84,2% к январю-маю 2023г. Из них 642 кв. метра составляет прирост за счет реко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струкции и изменения прежних значений в ранее построенных домах.</w:t>
      </w:r>
    </w:p>
    <w:p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ДИНАМИКА ВВОДА В ДЕЙСТВИЕ ЖИЛЫХ ДОМОВ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с учетом жилых домов, построенных населением на земельных участках, предназначенных для ведения садоводства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942"/>
        <w:gridCol w:w="2269"/>
        <w:gridCol w:w="1984"/>
        <w:gridCol w:w="1865"/>
      </w:tblGrid>
      <w:tr>
        <w:trPr>
          <w:trHeight w:val="358"/>
          <w:tblHeader/>
          <w:jc w:val="center"/>
        </w:trPr>
        <w:tc>
          <w:tcPr>
            <w:tcW w:w="162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4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 xml:space="preserve">Кв. метров </w:t>
            </w:r>
            <w:r>
              <w:rPr>
                <w:rFonts w:ascii="Arial" w:hAnsi="Arial" w:cs="Arial"/>
                <w:i/>
              </w:rPr>
              <w:br/>
              <w:t xml:space="preserve">общей площади </w:t>
            </w:r>
            <w:r>
              <w:rPr>
                <w:rFonts w:ascii="Arial" w:hAnsi="Arial" w:cs="Arial"/>
                <w:i/>
              </w:rPr>
              <w:br/>
              <w:t xml:space="preserve">жилых </w:t>
            </w:r>
            <w:r>
              <w:rPr>
                <w:rFonts w:ascii="Arial" w:hAnsi="Arial" w:cs="Arial"/>
                <w:i/>
              </w:rPr>
              <w:br/>
              <w:t>помещений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389"/>
          <w:tblHeader/>
          <w:jc w:val="center"/>
        </w:trPr>
        <w:tc>
          <w:tcPr>
            <w:tcW w:w="162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ствующему периоду предыдущего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trHeight w:val="462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53,6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5,8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7,6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4,0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4,9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14,1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декабрь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191,1 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84,2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16" w:name="_Toc170468687"/>
      <w:r>
        <w:rPr>
          <w:i w:val="0"/>
        </w:rPr>
        <w:t>5. АВТОМОБИЛЬНЫЙ ТРАНСПОРТ</w:t>
      </w:r>
      <w:bookmarkEnd w:id="16"/>
    </w:p>
    <w:bookmarkEnd w:id="15"/>
    <w:p>
      <w:pPr>
        <w:spacing w:before="120"/>
        <w:ind w:firstLine="709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>Грузовые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iCs/>
        </w:rPr>
        <w:t>Данные приведены по организациям, не отн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сящимся к субъектам малого предпринимательства, средняя численность работников которых превышает 15 человек.</w:t>
      </w:r>
    </w:p>
    <w:p>
      <w:pPr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ГРУЗОВЫЕ ПЕРЕВОЗКИ АВТОМОБИЛЬНЫМ ТРАНСПОРТОМ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07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маю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январю-маю 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Перевезено (отправлено) грузов автомобильным транспортом,</w:t>
            </w:r>
            <w:r>
              <w:rPr>
                <w:rFonts w:ascii="Arial" w:hAnsi="Arial" w:cs="Arial"/>
              </w:rPr>
              <w:t xml:space="preserve"> тыс. тонн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2415,5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136,6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Грузооборот автомобил</w:t>
            </w:r>
            <w:r>
              <w:rPr>
                <w:rFonts w:ascii="Arial" w:hAnsi="Arial" w:cs="Arial"/>
                <w:bCs/>
              </w:rPr>
              <w:t>ь</w:t>
            </w:r>
            <w:r>
              <w:rPr>
                <w:rFonts w:ascii="Arial" w:hAnsi="Arial" w:cs="Arial"/>
                <w:bCs/>
              </w:rPr>
              <w:t>ного транспорта</w:t>
            </w:r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т-км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243,7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79,9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ГРУЗООБОРОТА АВТОМОБИЛЬНОГО ТРАНСПОРТА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7"/>
        <w:gridCol w:w="3566"/>
      </w:tblGrid>
      <w:tr>
        <w:trPr>
          <w:cantSplit/>
          <w:trHeight w:val="975"/>
          <w:tblHeader/>
          <w:jc w:val="center"/>
        </w:trPr>
        <w:tc>
          <w:tcPr>
            <w:tcW w:w="178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т-км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2,4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2,7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2,5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2,2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187,3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</w:tbl>
    <w:p>
      <w:pPr>
        <w:ind w:firstLine="720"/>
        <w:jc w:val="both"/>
        <w:rPr>
          <w:rFonts w:ascii="Arial" w:hAnsi="Arial" w:cs="Arial"/>
          <w:b/>
          <w:lang w:eastAsia="x-none"/>
        </w:rPr>
      </w:pPr>
    </w:p>
    <w:p>
      <w:pPr>
        <w:rPr>
          <w:rFonts w:ascii="Arial" w:hAnsi="Arial" w:cs="Arial"/>
          <w:b/>
          <w:lang w:eastAsia="x-none"/>
        </w:rPr>
      </w:pPr>
    </w:p>
    <w:p>
      <w:pPr>
        <w:ind w:firstLine="72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>Пассажирские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color w:val="000000"/>
          <w:spacing w:val="-4"/>
          <w:szCs w:val="22"/>
        </w:rPr>
        <w:t>Данные представлены по юридическим л</w:t>
      </w:r>
      <w:r>
        <w:rPr>
          <w:rFonts w:ascii="Arial" w:hAnsi="Arial" w:cs="Arial"/>
          <w:i/>
          <w:color w:val="000000"/>
          <w:spacing w:val="-4"/>
          <w:szCs w:val="22"/>
        </w:rPr>
        <w:t>и</w:t>
      </w:r>
      <w:r>
        <w:rPr>
          <w:rFonts w:ascii="Arial" w:hAnsi="Arial" w:cs="Arial"/>
          <w:i/>
          <w:color w:val="000000"/>
          <w:spacing w:val="-4"/>
          <w:szCs w:val="22"/>
        </w:rPr>
        <w:t>цам и индивидуальным предпринимателям (включая субъекты малого пре</w:t>
      </w:r>
      <w:r>
        <w:rPr>
          <w:rFonts w:ascii="Arial" w:hAnsi="Arial" w:cs="Arial"/>
          <w:i/>
          <w:color w:val="000000"/>
          <w:spacing w:val="-4"/>
          <w:szCs w:val="22"/>
        </w:rPr>
        <w:t>д</w:t>
      </w:r>
      <w:r>
        <w:rPr>
          <w:rFonts w:ascii="Arial" w:hAnsi="Arial" w:cs="Arial"/>
          <w:i/>
          <w:color w:val="000000"/>
          <w:spacing w:val="-4"/>
          <w:szCs w:val="22"/>
        </w:rPr>
        <w:t>принимательства), осуществляющим перевозки пассажиров на коммерческой основе.</w:t>
      </w:r>
    </w:p>
    <w:p>
      <w:pPr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ПАССАЖИРСКИЕ ПЕРЕВОЗКИ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АВТОБУСНЫМ ТРАНСПОРТОМ ОБЩЕГО ПОЛЬЗОВАНИЯ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11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маю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январю-маю 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Перевезено пассажиров, тыс. человек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2196,0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Пассажирооборот,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млн</w:t>
            </w:r>
            <w:proofErr w:type="gramEnd"/>
            <w:r>
              <w:rPr>
                <w:rFonts w:ascii="Arial" w:hAnsi="Arial" w:cs="Arial"/>
              </w:rPr>
              <w:t xml:space="preserve"> пасс.-км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ПАССАЖИРООБОРОТА АВТОБУСНОГО</w:t>
      </w:r>
      <w:r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1"/>
        <w:gridCol w:w="3566"/>
      </w:tblGrid>
      <w:tr>
        <w:trPr>
          <w:cantSplit/>
          <w:trHeight w:val="917"/>
          <w:tblHeader/>
          <w:jc w:val="center"/>
        </w:trPr>
        <w:tc>
          <w:tcPr>
            <w:tcW w:w="1624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пасс-км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В</w:t>
            </w:r>
            <w:proofErr w:type="gramEnd"/>
            <w:r>
              <w:rPr>
                <w:rFonts w:ascii="Arial" w:hAnsi="Arial" w:cs="Arial"/>
                <w:i/>
              </w:rPr>
              <w:t xml:space="preserve">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</w:tbl>
    <w:p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17" w:name="_Toc170468688"/>
      <w:r>
        <w:rPr>
          <w:lang w:val="en-US"/>
        </w:rPr>
        <w:lastRenderedPageBreak/>
        <w:t>III</w:t>
      </w:r>
      <w:r>
        <w:t>. РЫНКИ ТОВАРОВ И УСЛУГ</w:t>
      </w:r>
      <w:bookmarkEnd w:id="17"/>
    </w:p>
    <w:p>
      <w:pPr>
        <w:pStyle w:val="2"/>
        <w:spacing w:before="360" w:after="240"/>
        <w:jc w:val="center"/>
        <w:rPr>
          <w:i w:val="0"/>
          <w:color w:val="000000" w:themeColor="text1"/>
        </w:rPr>
      </w:pPr>
      <w:bookmarkStart w:id="18" w:name="_Toc170468689"/>
      <w:bookmarkStart w:id="19" w:name="_Toc347145697"/>
      <w:r>
        <w:rPr>
          <w:i w:val="0"/>
          <w:color w:val="000000" w:themeColor="text1"/>
        </w:rPr>
        <w:t>1. РОЗНИЧНАЯ ТОРГОВЛЯ</w:t>
      </w:r>
      <w:bookmarkEnd w:id="18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розничной торговли</w:t>
      </w:r>
      <w:r>
        <w:rPr>
          <w:rFonts w:ascii="Arial" w:hAnsi="Arial" w:cs="Arial"/>
        </w:rPr>
        <w:t xml:space="preserve"> в мае 2024г. составил 4342,8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</w:t>
      </w:r>
      <w:r>
        <w:rPr>
          <w:rFonts w:ascii="Arial" w:hAnsi="Arial" w:cs="Arial"/>
          <w:kern w:val="24"/>
        </w:rPr>
        <w:t>б</w:t>
      </w:r>
      <w:r>
        <w:rPr>
          <w:rFonts w:ascii="Arial" w:hAnsi="Arial" w:cs="Arial"/>
          <w:kern w:val="24"/>
        </w:rPr>
        <w:t>лей, или 102,5% (в сопоставимых ценах) к соответствующему периоду пред</w:t>
      </w:r>
      <w:r>
        <w:rPr>
          <w:rFonts w:ascii="Arial" w:hAnsi="Arial" w:cs="Arial"/>
          <w:kern w:val="24"/>
        </w:rPr>
        <w:t>ы</w:t>
      </w:r>
      <w:r>
        <w:rPr>
          <w:rFonts w:ascii="Arial" w:hAnsi="Arial" w:cs="Arial"/>
          <w:kern w:val="24"/>
        </w:rPr>
        <w:t xml:space="preserve">дущего года, </w:t>
      </w:r>
      <w:r>
        <w:rPr>
          <w:rFonts w:ascii="Arial" w:hAnsi="Arial" w:cs="Arial"/>
        </w:rPr>
        <w:t xml:space="preserve">в январе-мае 2024г. – 21714,7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106,0%.</w:t>
      </w:r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5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193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3г.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11458,7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23247,9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12560,5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35808,4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4169,1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48751,3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13087,7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21714,7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 xml:space="preserve">век, не относящихся к субъектам малого предпринимательства. Кроме того </w:t>
      </w:r>
      <w:r>
        <w:rPr>
          <w:rFonts w:ascii="Arial" w:hAnsi="Arial" w:cs="Arial"/>
          <w:i/>
          <w:sz w:val="22"/>
          <w:szCs w:val="22"/>
        </w:rPr>
        <w:lastRenderedPageBreak/>
        <w:t>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rPr>
          <w:rFonts w:ascii="Arial" w:hAnsi="Arial" w:cs="Arial"/>
          <w:kern w:val="24"/>
        </w:rPr>
      </w:pPr>
    </w:p>
    <w:p>
      <w:pPr>
        <w:ind w:firstLine="720"/>
        <w:jc w:val="both"/>
        <w:rPr>
          <w:rFonts w:ascii="Arial" w:hAnsi="Arial" w:cs="Arial"/>
          <w:kern w:val="24"/>
          <w:highlight w:val="yellow"/>
        </w:rPr>
      </w:pPr>
      <w:r>
        <w:rPr>
          <w:rFonts w:ascii="Arial" w:hAnsi="Arial" w:cs="Arial"/>
          <w:kern w:val="24"/>
        </w:rPr>
        <w:t xml:space="preserve">В январе-мае 2024г. оборот розничной торговли на 99,96% </w:t>
      </w:r>
      <w:proofErr w:type="spellStart"/>
      <w:proofErr w:type="gramStart"/>
      <w:r>
        <w:rPr>
          <w:rFonts w:ascii="Arial" w:hAnsi="Arial" w:cs="Arial"/>
          <w:kern w:val="24"/>
        </w:rPr>
        <w:t>формиро-вался</w:t>
      </w:r>
      <w:proofErr w:type="spellEnd"/>
      <w:proofErr w:type="gramEnd"/>
      <w:r>
        <w:rPr>
          <w:rFonts w:ascii="Arial" w:hAnsi="Arial" w:cs="Arial"/>
          <w:kern w:val="24"/>
        </w:rPr>
        <w:t xml:space="preserve"> </w:t>
      </w:r>
      <w:r>
        <w:rPr>
          <w:rFonts w:ascii="Arial" w:hAnsi="Arial" w:cs="Arial"/>
          <w:b/>
          <w:kern w:val="24"/>
        </w:rPr>
        <w:t>торгующими организациями и индивидуальными предпринимат</w:t>
      </w:r>
      <w:r>
        <w:rPr>
          <w:rFonts w:ascii="Arial" w:hAnsi="Arial" w:cs="Arial"/>
          <w:b/>
          <w:kern w:val="24"/>
        </w:rPr>
        <w:t>е</w:t>
      </w:r>
      <w:r>
        <w:rPr>
          <w:rFonts w:ascii="Arial" w:hAnsi="Arial" w:cs="Arial"/>
          <w:b/>
          <w:kern w:val="24"/>
        </w:rPr>
        <w:t>лями</w:t>
      </w:r>
      <w:r>
        <w:rPr>
          <w:rFonts w:ascii="Arial" w:hAnsi="Arial" w:cs="Arial"/>
          <w:kern w:val="24"/>
        </w:rPr>
        <w:t>, осуществляющими деятельность вне рынка, доля розничных рынков и ярмарок составила 0,04%.</w:t>
      </w:r>
    </w:p>
    <w:p>
      <w:pPr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 xml:space="preserve">ОБОРОТ РОЗНИЧНОЙ ТОРГОВЛИ ТОРГУЮЩИХ ОРГАНИЗАЦИЙ </w:t>
      </w:r>
      <w:r>
        <w:rPr>
          <w:rFonts w:ascii="Arial" w:hAnsi="Arial" w:cs="Arial"/>
          <w:b/>
          <w:kern w:val="24"/>
        </w:rPr>
        <w:br/>
        <w:t>И ПРОДАЖА ТОВАРОВ НА РОЗНИЧНЫХ РЫНКАХ И ЯРМАРКАХ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86"/>
        <w:gridCol w:w="1493"/>
        <w:gridCol w:w="1495"/>
        <w:gridCol w:w="1493"/>
        <w:gridCol w:w="1493"/>
      </w:tblGrid>
      <w:tr>
        <w:trPr>
          <w:trHeight w:val="476"/>
          <w:tblHeader/>
          <w:jc w:val="center"/>
        </w:trPr>
        <w:tc>
          <w:tcPr>
            <w:tcW w:w="170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4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</w:p>
        </w:tc>
        <w:tc>
          <w:tcPr>
            <w:tcW w:w="16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</w:tr>
      <w:tr>
        <w:trPr>
          <w:trHeight w:val="1064"/>
          <w:tblHeader/>
          <w:jc w:val="center"/>
        </w:trPr>
        <w:tc>
          <w:tcPr>
            <w:tcW w:w="170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апрелю 2023г.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январю-апрелю 2023г.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4342,8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21714,7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106,0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 торгующих </w:t>
            </w:r>
            <w:r>
              <w:rPr>
                <w:rFonts w:ascii="Arial" w:hAnsi="Arial" w:cs="Arial"/>
              </w:rPr>
              <w:br/>
              <w:t>организаций</w:t>
            </w:r>
            <w:proofErr w:type="gramStart"/>
            <w:r>
              <w:rPr>
                <w:rFonts w:ascii="Arial" w:hAnsi="Arial" w:cs="Arial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4339,8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21705,2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продажа товаров </w:t>
            </w:r>
            <w:r>
              <w:rPr>
                <w:rFonts w:ascii="Arial" w:hAnsi="Arial" w:cs="Arial"/>
              </w:rPr>
              <w:br/>
              <w:t xml:space="preserve">на розничных рынках и </w:t>
            </w:r>
            <w:r>
              <w:rPr>
                <w:rFonts w:ascii="Arial" w:hAnsi="Arial" w:cs="Arial"/>
              </w:rPr>
              <w:br/>
              <w:t>ярмарках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Включая индивидуальных предпринимателей, осуществляющих деятельность вне рынка.</w:t>
      </w:r>
    </w:p>
    <w:p>
      <w:pPr>
        <w:ind w:firstLine="709"/>
        <w:jc w:val="both"/>
        <w:rPr>
          <w:rFonts w:ascii="Arial" w:hAnsi="Arial" w:cs="Arial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январе-мае 2024г. в структуре оборота розничной торговли удельный вес </w:t>
      </w:r>
      <w:r>
        <w:rPr>
          <w:rFonts w:ascii="Arial" w:hAnsi="Arial" w:cs="Arial"/>
          <w:b/>
        </w:rPr>
        <w:t>пищевых продуктов, напитков и табачных изделий</w:t>
      </w:r>
      <w:r>
        <w:rPr>
          <w:rFonts w:ascii="Arial" w:hAnsi="Arial" w:cs="Arial"/>
        </w:rPr>
        <w:t xml:space="preserve"> составил 49,8%, </w:t>
      </w:r>
      <w:r>
        <w:rPr>
          <w:rFonts w:ascii="Arial" w:hAnsi="Arial" w:cs="Arial"/>
          <w:b/>
        </w:rPr>
        <w:t>непродовольственных товаров</w:t>
      </w:r>
      <w:r>
        <w:rPr>
          <w:rFonts w:ascii="Arial" w:hAnsi="Arial" w:cs="Arial"/>
        </w:rPr>
        <w:t xml:space="preserve"> – 50,2% (в январе-мае 2023г.  – 52,0% и 48,0% соответственно).</w:t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</w:rPr>
        <w:t>ДИНАМИКА ОБОРОТА РОЗНИЧНОЙ ТОРГОВЛИ ПИЩЕВЫМИ</w:t>
      </w:r>
      <w:r>
        <w:rPr>
          <w:rFonts w:ascii="Arial" w:hAnsi="Arial" w:cs="Arial"/>
          <w:b/>
          <w:kern w:val="24"/>
        </w:rPr>
        <w:br/>
        <w:t>ПРОДУКТАМИ, ВКЛЮЧАЯ НАПИТКИ, 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7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5896,5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6194,8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2198,5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18634,2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6446,0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25080,2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2255,1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10813,4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spacing w:before="360" w:after="120"/>
        <w:jc w:val="center"/>
        <w:rPr>
          <w:rFonts w:ascii="Arial" w:hAnsi="Arial" w:cs="Arial"/>
          <w:b/>
        </w:rPr>
      </w:pPr>
      <w:bookmarkStart w:id="20" w:name="_Toc73090105"/>
      <w:bookmarkStart w:id="21" w:name="_Toc1547765"/>
      <w:r>
        <w:rPr>
          <w:rFonts w:ascii="Arial" w:hAnsi="Arial" w:cs="Arial"/>
          <w:b/>
        </w:rPr>
        <w:t>ДИНАМИКА ОБОРОТА РОЗНИЧНОЙ ТОРГОВЛИ</w:t>
      </w:r>
      <w:r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5562,2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1825,8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1854,6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 xml:space="preserve">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5594,4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11156,6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2034,3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6017,6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17174,2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2040,8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2047,4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2408,7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квартал</w:t>
            </w:r>
            <w:proofErr w:type="spellEnd"/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6496,9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23671,1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2219,2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2203,1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6700,4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2113,2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2087,7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10901,3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>
      <w:pPr>
        <w:pStyle w:val="2"/>
        <w:spacing w:before="360" w:after="240"/>
        <w:jc w:val="center"/>
        <w:rPr>
          <w:i w:val="0"/>
        </w:rPr>
      </w:pPr>
      <w:bookmarkStart w:id="22" w:name="_Toc170468690"/>
      <w:bookmarkEnd w:id="20"/>
      <w:r>
        <w:rPr>
          <w:i w:val="0"/>
        </w:rPr>
        <w:lastRenderedPageBreak/>
        <w:t>2. РЕСТОРАНЫ, КАФЕ И БАРЫ</w:t>
      </w:r>
      <w:bookmarkEnd w:id="22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общественного питания</w:t>
      </w:r>
      <w:r>
        <w:rPr>
          <w:rFonts w:ascii="Arial" w:hAnsi="Arial" w:cs="Arial"/>
        </w:rPr>
        <w:t xml:space="preserve"> в мае 2024г. составил 409,2 </w:t>
      </w:r>
      <w:proofErr w:type="gramStart"/>
      <w:r>
        <w:rPr>
          <w:rFonts w:ascii="Arial" w:hAnsi="Arial" w:cs="Arial"/>
          <w:kern w:val="24"/>
        </w:rPr>
        <w:t>млн</w:t>
      </w:r>
      <w:proofErr w:type="gramEnd"/>
      <w:r>
        <w:rPr>
          <w:rFonts w:ascii="Arial" w:hAnsi="Arial" w:cs="Arial"/>
          <w:kern w:val="24"/>
        </w:rPr>
        <w:t xml:space="preserve"> рублей, или 106,0% (в сопоставимых ценах) к соответствующему периоду предыдущего года, </w:t>
      </w:r>
      <w:r>
        <w:rPr>
          <w:rFonts w:ascii="Arial" w:hAnsi="Arial" w:cs="Arial"/>
        </w:rPr>
        <w:t xml:space="preserve">в январе-мае 2024г. – 1916,9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100,0%.</w:t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>ДИНАМИКА ОБОРОТА ОБЩЕСТВЕННОГО ПИТАНИЯ</w:t>
      </w:r>
    </w:p>
    <w:tbl>
      <w:tblPr>
        <w:tblW w:w="8046" w:type="pct"/>
        <w:tblLayout w:type="fixed"/>
        <w:tblLook w:val="01E0" w:firstRow="1" w:lastRow="1" w:firstColumn="1" w:lastColumn="1" w:noHBand="0" w:noVBand="0"/>
      </w:tblPr>
      <w:tblGrid>
        <w:gridCol w:w="2808"/>
        <w:gridCol w:w="1980"/>
        <w:gridCol w:w="2134"/>
        <w:gridCol w:w="2137"/>
        <w:gridCol w:w="1840"/>
        <w:gridCol w:w="1840"/>
        <w:gridCol w:w="1840"/>
      </w:tblGrid>
      <w:tr>
        <w:trPr>
          <w:gridAfter w:val="3"/>
          <w:wAfter w:w="1893" w:type="pct"/>
          <w:trHeight w:val="337"/>
          <w:tblHeader/>
        </w:trPr>
        <w:tc>
          <w:tcPr>
            <w:tcW w:w="9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146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gridAfter w:val="3"/>
          <w:wAfter w:w="1893" w:type="pct"/>
          <w:trHeight w:val="1299"/>
          <w:tblHeader/>
        </w:trPr>
        <w:tc>
          <w:tcPr>
            <w:tcW w:w="9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gridAfter w:val="3"/>
          <w:wAfter w:w="1893" w:type="pct"/>
        </w:trPr>
        <w:tc>
          <w:tcPr>
            <w:tcW w:w="3107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</w:rPr>
              <w:t>2023г.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1)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1083,0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87,9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1134,4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2217,4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387,7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0" w:after="10"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1191,5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c>
          <w:tcPr>
            <w:tcW w:w="31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1916,9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Помесячная динамика уточнена на основании данных годовых отчетов за 2023 год.</w:t>
      </w:r>
    </w:p>
    <w:p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итогам ежеквартальных обследований малых предприятий и организаций, средняя численность работников которых не превышает 15 чел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век, не относящихся к субъектам малого предпринимательства. Кроме того учтены изменения, внесенные респондентами в ранее предоставленные опер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тивные данные.</w:t>
      </w:r>
    </w:p>
    <w:p>
      <w:pPr>
        <w:pStyle w:val="2"/>
        <w:spacing w:before="360" w:after="240"/>
        <w:jc w:val="center"/>
        <w:rPr>
          <w:i w:val="0"/>
        </w:rPr>
      </w:pPr>
      <w:bookmarkStart w:id="23" w:name="_Toc170468691"/>
      <w:r>
        <w:rPr>
          <w:i w:val="0"/>
        </w:rPr>
        <w:lastRenderedPageBreak/>
        <w:t>3. РЫНОК ПЛАТНЫХ УСЛУГ НАСЕЛЕНИЮ</w:t>
      </w:r>
      <w:bookmarkEnd w:id="21"/>
      <w:bookmarkEnd w:id="23"/>
    </w:p>
    <w:p>
      <w:pPr>
        <w:pStyle w:val="aff5"/>
        <w:spacing w:before="40" w:after="4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мае 2024г. населению было предоставлено платных услуг на сумму 1437,2 </w:t>
      </w:r>
      <w:proofErr w:type="gramStart"/>
      <w:r>
        <w:rPr>
          <w:rFonts w:ascii="Arial" w:hAnsi="Arial" w:cs="Arial"/>
          <w:sz w:val="24"/>
          <w:szCs w:val="24"/>
        </w:rPr>
        <w:t>млн</w:t>
      </w:r>
      <w:proofErr w:type="gramEnd"/>
      <w:r>
        <w:rPr>
          <w:rFonts w:ascii="Arial" w:hAnsi="Arial" w:cs="Arial"/>
          <w:sz w:val="24"/>
          <w:szCs w:val="24"/>
        </w:rPr>
        <w:t xml:space="preserve"> рублей, что в сопоставимых ценах составило 100,5% к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ствующему периоду предыдущего года, в январе-мае 2024г. </w:t>
      </w:r>
      <w:r>
        <w:rPr>
          <w:rFonts w:ascii="Arial" w:hAnsi="Arial" w:cs="Arial"/>
          <w:kern w:val="24"/>
          <w:sz w:val="24"/>
          <w:szCs w:val="24"/>
        </w:rPr>
        <w:t>– 7082,7</w:t>
      </w:r>
      <w:r>
        <w:rPr>
          <w:rFonts w:ascii="Arial" w:hAnsi="Arial" w:cs="Arial"/>
          <w:color w:val="0070C0"/>
          <w:kern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млн рублей, или 100,6%. Объем платных услуг, оказанных в среднем одному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телю области, составил 52928 рублей и по сравнению с январем-маем 2023г. увеличился на 1,1%.</w:t>
      </w:r>
    </w:p>
    <w:p>
      <w:pPr>
        <w:spacing w:before="36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ОБЪЕМ ПЛАТНЫХ УСЛУГ НАСЕЛЕНИЮ ПО ВИДАМ</w:t>
      </w:r>
      <w:proofErr w:type="gramStart"/>
      <w:r>
        <w:rPr>
          <w:rFonts w:ascii="Arial" w:hAnsi="Arial" w:cs="Arial"/>
          <w:b/>
          <w:bCs/>
          <w:vertAlign w:val="superscript"/>
        </w:rPr>
        <w:t>1</w:t>
      </w:r>
      <w:proofErr w:type="gramEnd"/>
      <w:r>
        <w:rPr>
          <w:rFonts w:ascii="Arial" w:hAnsi="Arial" w:cs="Arial"/>
          <w:b/>
          <w:bCs/>
          <w:vertAlign w:val="superscript"/>
        </w:rPr>
        <w:t>)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078"/>
        <w:gridCol w:w="1027"/>
        <w:gridCol w:w="1139"/>
        <w:gridCol w:w="1026"/>
        <w:gridCol w:w="1027"/>
        <w:gridCol w:w="1087"/>
      </w:tblGrid>
      <w:tr>
        <w:trPr>
          <w:trHeight w:val="598"/>
          <w:tblHeader/>
          <w:jc w:val="center"/>
        </w:trPr>
        <w:tc>
          <w:tcPr>
            <w:tcW w:w="2676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Май 2024г.</w:t>
            </w:r>
          </w:p>
        </w:tc>
        <w:tc>
          <w:tcPr>
            <w:tcW w:w="4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Январь-май 2024г.</w:t>
            </w:r>
          </w:p>
        </w:tc>
      </w:tr>
      <w:tr>
        <w:trPr>
          <w:trHeight w:val="981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маю 2023г., 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вимых </w:t>
            </w:r>
            <w:proofErr w:type="gramStart"/>
            <w:r>
              <w:rPr>
                <w:rFonts w:ascii="Arial" w:hAnsi="Arial" w:cs="Arial"/>
                <w:i/>
              </w:rPr>
              <w:t>ценах</w:t>
            </w:r>
            <w:proofErr w:type="gramEnd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рублей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январю-маю 2023г.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итогу</w:t>
            </w:r>
          </w:p>
        </w:tc>
      </w:tr>
      <w:tr>
        <w:trPr>
          <w:trHeight w:val="1379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де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ющих ценах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вимых ценах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Платные услуги</w:t>
            </w:r>
          </w:p>
        </w:tc>
        <w:tc>
          <w:tcPr>
            <w:tcW w:w="10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1437,2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100,5</w:t>
            </w:r>
          </w:p>
        </w:tc>
        <w:tc>
          <w:tcPr>
            <w:tcW w:w="1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7082,7</w:t>
            </w:r>
          </w:p>
        </w:tc>
        <w:tc>
          <w:tcPr>
            <w:tcW w:w="10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105,3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100,6</w:t>
            </w:r>
          </w:p>
        </w:tc>
        <w:tc>
          <w:tcPr>
            <w:tcW w:w="1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4" w:right="13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24" w:right="13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177,1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858,8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106,1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транспортные 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157,1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741,3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почтовой связи и </w:t>
            </w:r>
            <w:r>
              <w:rPr>
                <w:rFonts w:ascii="Arial" w:hAnsi="Arial" w:cs="Arial"/>
              </w:rPr>
              <w:br/>
              <w:t>курьерские 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46,2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0,7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34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  <w:t>курьерской</w:t>
            </w:r>
            <w:r>
              <w:rPr>
                <w:rFonts w:ascii="Arial" w:hAnsi="Arial" w:cs="Arial"/>
              </w:rPr>
              <w:br/>
              <w:t>доставки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93,5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телекоммуникацио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175,3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885,1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101,1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102,6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566,</w:t>
            </w:r>
            <w:r>
              <w:rPr>
                <w:rFonts w:ascii="Arial CYR" w:hAnsi="Arial CYR" w:cs="Arial CYR"/>
                <w:lang w:val="en-US"/>
              </w:rPr>
              <w:t>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101,1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432,6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2245,9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31,7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культуры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81,4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135,2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44,9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98,2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гостиниц и </w:t>
            </w:r>
            <w:r>
              <w:rPr>
                <w:rFonts w:ascii="Arial" w:hAnsi="Arial" w:cs="Arial"/>
              </w:rPr>
              <w:br/>
              <w:t>аналогичных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lang w:val="en-US"/>
              </w:rPr>
            </w:pPr>
            <w:r>
              <w:rPr>
                <w:rFonts w:ascii="Arial CYR" w:hAnsi="Arial CYR" w:cs="Arial CYR"/>
              </w:rPr>
              <w:t>50,</w:t>
            </w:r>
            <w:r>
              <w:rPr>
                <w:rFonts w:ascii="Arial CYR" w:hAnsi="Arial CYR" w:cs="Arial CYR"/>
                <w:lang w:val="en-US"/>
              </w:rPr>
              <w:t>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218,9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89,4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131,6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 w:firstLine="2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фитнес-центров</w:t>
            </w:r>
            <w:proofErr w:type="gramEnd"/>
            <w:r>
              <w:rPr>
                <w:rFonts w:ascii="Arial" w:hAnsi="Arial" w:cs="Arial"/>
              </w:rPr>
              <w:t xml:space="preserve"> и спортивных клубов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41,7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126,6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144,7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662,9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9,4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специализир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ванных коллективных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13,6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50,5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услуги сан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торно-курортных </w:t>
            </w:r>
            <w:r>
              <w:rPr>
                <w:rFonts w:ascii="Arial" w:hAnsi="Arial" w:cs="Arial"/>
              </w:rPr>
              <w:br/>
              <w:t>организаций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</w:tr>
      <w:tr>
        <w:trPr>
          <w:trHeight w:val="95"/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ветеринарные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114,3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системы образования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69,0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321,9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95,2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услуги,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ляемые гражданам пожилого возраста и инвалидам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38,5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платные </w:t>
            </w:r>
            <w:r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83,0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110,4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электронные услуги и сервисы </w:t>
            </w:r>
            <w:r>
              <w:rPr>
                <w:rFonts w:ascii="Arial" w:hAnsi="Arial" w:cs="Arial"/>
              </w:rPr>
              <w:br/>
              <w:t>в области инфо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мационно-</w:t>
            </w:r>
            <w:proofErr w:type="spellStart"/>
            <w:r>
              <w:rPr>
                <w:rFonts w:ascii="Arial" w:hAnsi="Arial" w:cs="Arial"/>
              </w:rPr>
              <w:t>коммуни</w:t>
            </w:r>
            <w:proofErr w:type="spellEnd"/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кационных</w:t>
            </w:r>
            <w:proofErr w:type="spellEnd"/>
            <w:r>
              <w:rPr>
                <w:rFonts w:ascii="Arial" w:hAnsi="Arial" w:cs="Arial"/>
              </w:rPr>
              <w:t xml:space="preserve"> технол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гий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82,6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105,2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176"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</w:tbl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i/>
          <w:color w:val="000000"/>
          <w:sz w:val="22"/>
          <w:szCs w:val="22"/>
        </w:rPr>
        <w:t>Данные уточнены после получения итогов годового сплошного статистического наблюдения за организациями, не относящимися к субъектам малого предприн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мательства, и ежегодных выборочных обследований малых предприятий, и инд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видуальных  предпринимателей</w:t>
      </w:r>
    </w:p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платные подписки на онлайн-кинотеатры и игровые сервисы, пользов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ние услугами облачных хранилищ данных.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24" w:name="_Toc170468692"/>
      <w:bookmarkEnd w:id="19"/>
      <w:r>
        <w:rPr>
          <w:lang w:val="en-US"/>
        </w:rPr>
        <w:lastRenderedPageBreak/>
        <w:t>IV</w:t>
      </w:r>
      <w:r>
        <w:t>. ЦЕНЫ</w:t>
      </w:r>
      <w:bookmarkEnd w:id="24"/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ЦЕН И ТАРИФОВ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66"/>
        <w:gridCol w:w="1566"/>
        <w:gridCol w:w="1567"/>
      </w:tblGrid>
      <w:tr>
        <w:trPr>
          <w:trHeight w:val="356"/>
          <w:jc w:val="center"/>
        </w:trPr>
        <w:tc>
          <w:tcPr>
            <w:tcW w:w="24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52"/>
          <w:jc w:val="center"/>
        </w:trPr>
        <w:tc>
          <w:tcPr>
            <w:tcW w:w="24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апрелю 2024г.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маю</w:t>
            </w:r>
            <w:r>
              <w:rPr>
                <w:rFonts w:ascii="Arial" w:hAnsi="Arial" w:cs="Arial"/>
                <w:i/>
                <w:iCs/>
              </w:rPr>
              <w:br/>
              <w:t xml:space="preserve"> 2023г.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8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101,9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2070"/>
              </w:tabs>
              <w:ind w:right="18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102,6</w:t>
            </w:r>
          </w:p>
        </w:tc>
        <w:tc>
          <w:tcPr>
            <w:tcW w:w="86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2070"/>
              </w:tabs>
              <w:ind w:right="18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107,3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>промышленных товаров</w:t>
            </w:r>
            <w:proofErr w:type="gramStart"/>
            <w:r>
              <w:rPr>
                <w:rFonts w:ascii="Arial" w:hAnsi="Arial" w:cs="Arial"/>
                <w:kern w:val="2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kern w:val="24"/>
                <w:vertAlign w:val="superscript"/>
              </w:rPr>
              <w:t>)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107,5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123,1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128,5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>
              <w:rPr>
                <w:rFonts w:ascii="Arial" w:hAnsi="Arial" w:cs="Arial"/>
                <w:kern w:val="24"/>
              </w:rPr>
              <w:br/>
              <w:t xml:space="preserve">(затраты, услуги) инвестиционного </w:t>
            </w:r>
            <w:r>
              <w:rPr>
                <w:rFonts w:ascii="Arial" w:hAnsi="Arial" w:cs="Arial"/>
                <w:kern w:val="24"/>
              </w:rPr>
              <w:br/>
              <w:t>назначения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eastAsia="en-US"/>
              </w:rPr>
              <w:t>100,</w:t>
            </w:r>
            <w:r>
              <w:rPr>
                <w:rFonts w:ascii="Arial" w:hAnsi="Arial" w:cs="Arial"/>
                <w:color w:val="000000" w:themeColor="text1"/>
                <w:kern w:val="24"/>
                <w:lang w:val="en-US" w:eastAsia="en-US"/>
              </w:rPr>
              <w:t>3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eastAsia="en-US"/>
              </w:rPr>
              <w:t>102,</w:t>
            </w:r>
            <w:r>
              <w:rPr>
                <w:rFonts w:ascii="Arial" w:hAnsi="Arial" w:cs="Arial"/>
                <w:color w:val="000000" w:themeColor="text1"/>
                <w:kern w:val="24"/>
                <w:lang w:val="en-US" w:eastAsia="en-US"/>
              </w:rPr>
              <w:t>3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  <w:lang w:val="en-US" w:eastAsia="en-US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eastAsia="en-US"/>
              </w:rPr>
              <w:t>10</w:t>
            </w:r>
            <w:r>
              <w:rPr>
                <w:rFonts w:ascii="Arial" w:hAnsi="Arial" w:cs="Arial"/>
                <w:color w:val="000000" w:themeColor="text1"/>
                <w:kern w:val="24"/>
                <w:lang w:val="en-US"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kern w:val="24"/>
                <w:lang w:eastAsia="en-US"/>
              </w:rPr>
              <w:t>,</w:t>
            </w:r>
            <w:r>
              <w:rPr>
                <w:rFonts w:ascii="Arial" w:hAnsi="Arial" w:cs="Arial"/>
                <w:color w:val="000000" w:themeColor="text1"/>
                <w:kern w:val="24"/>
                <w:lang w:val="en-US" w:eastAsia="en-US"/>
              </w:rPr>
              <w:t>0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eastAsia="en-US"/>
              </w:rPr>
              <w:t>92,7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eastAsia="en-US"/>
              </w:rPr>
              <w:t>106,0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1"/>
              <w:jc w:val="right"/>
              <w:rPr>
                <w:rFonts w:ascii="Arial" w:hAnsi="Arial" w:cs="Arial"/>
                <w:color w:val="000000" w:themeColor="text1"/>
                <w:kern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kern w:val="24"/>
                <w:lang w:eastAsia="en-US"/>
              </w:rPr>
              <w:t>110,1</w:t>
            </w:r>
          </w:p>
        </w:tc>
      </w:tr>
      <w:tr>
        <w:trPr>
          <w:jc w:val="center"/>
        </w:trPr>
        <w:tc>
          <w:tcPr>
            <w:tcW w:w="2407" w:type="pct"/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тарифов на грузовые </w:t>
            </w:r>
            <w:r>
              <w:rPr>
                <w:rFonts w:ascii="Arial" w:hAnsi="Arial" w:cs="Arial"/>
                <w:kern w:val="24"/>
              </w:rPr>
              <w:br/>
              <w:t>перевозки</w:t>
            </w:r>
          </w:p>
        </w:tc>
        <w:tc>
          <w:tcPr>
            <w:tcW w:w="864" w:type="pct"/>
            <w:shd w:val="clear" w:color="auto" w:fill="auto"/>
            <w:vAlign w:val="bottom"/>
          </w:tcPr>
          <w:p>
            <w:pPr>
              <w:ind w:right="18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99,4</w:t>
            </w:r>
          </w:p>
        </w:tc>
        <w:tc>
          <w:tcPr>
            <w:tcW w:w="864" w:type="pct"/>
            <w:vAlign w:val="bottom"/>
          </w:tcPr>
          <w:p>
            <w:pPr>
              <w:ind w:right="18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124,9</w:t>
            </w:r>
          </w:p>
        </w:tc>
        <w:tc>
          <w:tcPr>
            <w:tcW w:w="865" w:type="pct"/>
            <w:shd w:val="clear" w:color="auto" w:fill="auto"/>
            <w:vAlign w:val="bottom"/>
          </w:tcPr>
          <w:p>
            <w:pPr>
              <w:ind w:right="18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124,8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</w:p>
    <w:p>
      <w:pPr>
        <w:keepNext/>
        <w:spacing w:before="360" w:after="12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25" w:name="_Toc170468693"/>
      <w:r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25"/>
    </w:p>
    <w:p>
      <w:pPr>
        <w:ind w:firstLine="720"/>
        <w:jc w:val="both"/>
        <w:rPr>
          <w:rFonts w:ascii="Arial" w:hAnsi="Arial" w:cs="Arial"/>
          <w:color w:val="000000" w:themeColor="text1"/>
          <w:kern w:val="24"/>
        </w:rPr>
      </w:pPr>
      <w:r>
        <w:rPr>
          <w:rFonts w:ascii="Arial" w:hAnsi="Arial" w:cs="Arial"/>
          <w:color w:val="000000" w:themeColor="text1"/>
          <w:kern w:val="24"/>
        </w:rPr>
        <w:t xml:space="preserve">В мае 2024г. </w:t>
      </w:r>
      <w:r>
        <w:rPr>
          <w:rFonts w:ascii="Arial" w:hAnsi="Arial" w:cs="Arial"/>
          <w:b/>
          <w:color w:val="000000" w:themeColor="text1"/>
          <w:kern w:val="24"/>
        </w:rPr>
        <w:t>индекс потребительских цен</w:t>
      </w:r>
      <w:r>
        <w:rPr>
          <w:rFonts w:ascii="Arial" w:hAnsi="Arial" w:cs="Arial"/>
          <w:color w:val="000000" w:themeColor="text1"/>
          <w:kern w:val="24"/>
        </w:rPr>
        <w:t xml:space="preserve"> составил 101,9%, </w:t>
      </w:r>
      <w:r>
        <w:rPr>
          <w:rFonts w:ascii="Arial" w:hAnsi="Arial" w:cs="Arial"/>
          <w:color w:val="000000" w:themeColor="text1"/>
          <w:kern w:val="24"/>
        </w:rPr>
        <w:br/>
        <w:t>в том числе на продовольственные товары – 99,9%, непродовольственные товары – 104,8%, услуги – 99,8%.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ИНДЕКСЫ ПОТРЕБИТЕЛЬСКИХ ЦЕН И ТАРИФОВ </w:t>
      </w:r>
      <w:r>
        <w:rPr>
          <w:rFonts w:ascii="Arial" w:hAnsi="Arial" w:cs="Arial"/>
          <w:b/>
        </w:rPr>
        <w:br/>
        <w:t>НА ТОВАРЫ И УСЛУГИ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>
        <w:trPr>
          <w:trHeight w:val="20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20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</w:rPr>
              <w:t>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продовол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непрод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вольстве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услуги</w:t>
            </w:r>
          </w:p>
        </w:tc>
      </w:tr>
      <w:tr>
        <w:trPr>
          <w:trHeight w:val="1682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к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кабрю 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го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80" w:after="8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В мае </w:t>
      </w:r>
      <w:r>
        <w:rPr>
          <w:rFonts w:ascii="Arial" w:hAnsi="Arial" w:cs="Arial"/>
          <w:color w:val="000000" w:themeColor="text1"/>
          <w:kern w:val="24"/>
        </w:rPr>
        <w:t>2024г</w:t>
      </w:r>
      <w:r>
        <w:rPr>
          <w:rFonts w:ascii="Arial" w:hAnsi="Arial" w:cs="Arial"/>
          <w:color w:val="000000" w:themeColor="text1"/>
        </w:rPr>
        <w:t xml:space="preserve">. цены на </w:t>
      </w:r>
      <w:r>
        <w:rPr>
          <w:rFonts w:ascii="Arial" w:hAnsi="Arial" w:cs="Arial"/>
          <w:b/>
          <w:bCs/>
          <w:color w:val="000000" w:themeColor="text1"/>
        </w:rPr>
        <w:t>продовольственные товары</w:t>
      </w:r>
      <w:r>
        <w:rPr>
          <w:rFonts w:ascii="Arial" w:hAnsi="Arial" w:cs="Arial"/>
          <w:color w:val="000000" w:themeColor="text1"/>
        </w:rPr>
        <w:t xml:space="preserve"> по сравнению с предыдущим месяцем снизились на 0,1%.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  <w:r>
        <w:rPr>
          <w:rFonts w:ascii="Arial" w:hAnsi="Arial" w:cs="Arial"/>
          <w:b/>
        </w:rPr>
        <w:br/>
        <w:t>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62"/>
        <w:gridCol w:w="1662"/>
        <w:gridCol w:w="1663"/>
      </w:tblGrid>
      <w:tr>
        <w:trPr>
          <w:trHeight w:val="356"/>
          <w:tblHeader/>
        </w:trPr>
        <w:tc>
          <w:tcPr>
            <w:tcW w:w="224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5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606"/>
          <w:tblHeader/>
        </w:trPr>
        <w:tc>
          <w:tcPr>
            <w:tcW w:w="2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апрелю 2024г.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24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Мясо и птица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918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115,5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114,5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103,6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106,8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98,8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Сахар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песок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103,6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109,3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Крупа и </w:t>
            </w:r>
            <w:proofErr w:type="gramStart"/>
            <w:r>
              <w:rPr>
                <w:rFonts w:ascii="Arial" w:hAnsi="Arial" w:cs="Arial"/>
              </w:rPr>
              <w:t>бобовые</w:t>
            </w:r>
            <w:proofErr w:type="gramEnd"/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98,8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103,7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Плодоовощная продукция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включая картофель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97,0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96,5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109,7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98,9</w:t>
            </w:r>
          </w:p>
        </w:tc>
        <w:tc>
          <w:tcPr>
            <w:tcW w:w="918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  <w:bCs/>
        </w:rPr>
      </w:pPr>
    </w:p>
    <w:p>
      <w:pPr>
        <w:ind w:firstLine="709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Стоимость минимального набора продуктов питания </w:t>
      </w:r>
      <w:r>
        <w:rPr>
          <w:rFonts w:ascii="Arial" w:hAnsi="Arial" w:cs="Arial"/>
          <w:color w:val="000000" w:themeColor="text1"/>
        </w:rPr>
        <w:t xml:space="preserve">в </w:t>
      </w:r>
      <w:proofErr w:type="gramStart"/>
      <w:r>
        <w:rPr>
          <w:rFonts w:ascii="Arial" w:hAnsi="Arial" w:cs="Arial"/>
          <w:color w:val="000000" w:themeColor="text1"/>
        </w:rPr>
        <w:t>расчете</w:t>
      </w:r>
      <w:proofErr w:type="gramEnd"/>
      <w:r>
        <w:rPr>
          <w:rFonts w:ascii="Arial" w:hAnsi="Arial" w:cs="Arial"/>
          <w:color w:val="000000" w:themeColor="text1"/>
        </w:rPr>
        <w:t xml:space="preserve"> на месяц в среднем по Магаданской области в конце мая 2024г. составила 11027,00 рубля.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240"/>
        <w:ind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СТОИМОСТЬ МИНИМАЛЬНОГО НАБОРА ПРОДУКТОВ ПИТАНИЯ</w:t>
      </w:r>
    </w:p>
    <w:p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</w:t>
      </w:r>
      <w:proofErr w:type="gramStart"/>
      <w:r>
        <w:rPr>
          <w:rFonts w:ascii="Arial" w:hAnsi="Arial" w:cs="Arial"/>
          <w:b/>
          <w:bCs/>
        </w:rPr>
        <w:t>мае</w:t>
      </w:r>
      <w:proofErr w:type="gramEnd"/>
      <w:r>
        <w:rPr>
          <w:rFonts w:ascii="Arial" w:hAnsi="Arial" w:cs="Arial"/>
          <w:b/>
          <w:bCs/>
        </w:rPr>
        <w:t xml:space="preserve"> 2024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>
        <w:trPr>
          <w:trHeight w:val="128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Изменение </w:t>
            </w:r>
            <w:r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>
              <w:rPr>
                <w:rFonts w:ascii="Arial" w:hAnsi="Arial" w:cs="Arial"/>
                <w:i/>
                <w:iCs/>
              </w:rPr>
              <w:br/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11027,00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100,6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10872,32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г. </w:t>
            </w:r>
            <w:proofErr w:type="spellStart"/>
            <w:r>
              <w:rPr>
                <w:rFonts w:ascii="Arial" w:hAnsi="Arial" w:cs="Arial"/>
                <w:kern w:val="2"/>
              </w:rPr>
              <w:t>Сусуман</w:t>
            </w:r>
            <w:proofErr w:type="spellEnd"/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11243,25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100,8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proofErr w:type="spellStart"/>
            <w:r>
              <w:rPr>
                <w:rFonts w:ascii="Arial" w:hAnsi="Arial" w:cs="Arial"/>
                <w:kern w:val="2"/>
              </w:rPr>
              <w:t>пгт</w:t>
            </w:r>
            <w:proofErr w:type="spellEnd"/>
            <w:r>
              <w:rPr>
                <w:rFonts w:ascii="Arial" w:hAnsi="Arial" w:cs="Arial"/>
                <w:kern w:val="2"/>
              </w:rPr>
              <w:t xml:space="preserve">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10818,49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>
            <w:pPr>
              <w:ind w:right="454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100,4</w:t>
            </w:r>
          </w:p>
        </w:tc>
      </w:tr>
    </w:tbl>
    <w:p>
      <w:pPr>
        <w:ind w:firstLine="426"/>
        <w:jc w:val="right"/>
        <w:rPr>
          <w:rFonts w:ascii="Arial" w:hAnsi="Arial" w:cs="Arial"/>
          <w:iCs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Цены на </w:t>
      </w:r>
      <w:r>
        <w:rPr>
          <w:rFonts w:ascii="Arial" w:hAnsi="Arial" w:cs="Arial"/>
          <w:b/>
          <w:bCs/>
          <w:color w:val="000000" w:themeColor="text1"/>
        </w:rPr>
        <w:t>непродовольственные товары</w:t>
      </w:r>
      <w:r>
        <w:rPr>
          <w:rFonts w:ascii="Arial" w:hAnsi="Arial" w:cs="Arial"/>
          <w:color w:val="000000" w:themeColor="text1"/>
        </w:rPr>
        <w:t xml:space="preserve"> в </w:t>
      </w:r>
      <w:proofErr w:type="gramStart"/>
      <w:r>
        <w:rPr>
          <w:rFonts w:ascii="Arial" w:hAnsi="Arial" w:cs="Arial"/>
          <w:color w:val="000000" w:themeColor="text1"/>
        </w:rPr>
        <w:t>мае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kern w:val="24"/>
        </w:rPr>
        <w:t>2024г</w:t>
      </w:r>
      <w:r>
        <w:rPr>
          <w:rFonts w:ascii="Arial" w:hAnsi="Arial" w:cs="Arial"/>
          <w:color w:val="000000" w:themeColor="text1"/>
        </w:rPr>
        <w:t>. по сравнению с предыдущим месяцем увеличились на 4,8%.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ИНДЕКСЫ ЦЕН НА ОТДЕЛЬНЫЕ ГРУППЫ И ВИДЫ</w:t>
      </w:r>
      <w:r>
        <w:rPr>
          <w:rFonts w:ascii="Arial" w:hAnsi="Arial" w:cs="Arial"/>
          <w:b/>
          <w:bCs/>
        </w:rPr>
        <w:br/>
        <w:t>НЕПРОДОВОЛЬСТВЕННЫХ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709"/>
        <w:gridCol w:w="1709"/>
        <w:gridCol w:w="1707"/>
      </w:tblGrid>
      <w:tr>
        <w:trPr>
          <w:trHeight w:val="420"/>
        </w:trPr>
        <w:tc>
          <w:tcPr>
            <w:tcW w:w="21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28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483"/>
        </w:trPr>
        <w:tc>
          <w:tcPr>
            <w:tcW w:w="21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марту 2024г.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апрелю 2023г.</w:t>
            </w:r>
          </w:p>
        </w:tc>
      </w:tr>
      <w:tr>
        <w:tc>
          <w:tcPr>
            <w:tcW w:w="217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Ткани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94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96,0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92,2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96,1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95,3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91,0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Обувь кожаная, текстильная и комбинированная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99,5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92,3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103,6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Мебель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Электротовары и другие </w:t>
            </w:r>
            <w:r>
              <w:rPr>
                <w:rFonts w:ascii="Arial" w:hAnsi="Arial" w:cs="Arial"/>
              </w:rPr>
              <w:br/>
              <w:t>бытовые приборы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99,3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100,8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100,7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94,7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101,2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99,1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Медикаменты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100,4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</w:tbl>
    <w:p>
      <w:pPr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Цены и тарифы на </w:t>
      </w:r>
      <w:r>
        <w:rPr>
          <w:rFonts w:ascii="Arial" w:hAnsi="Arial" w:cs="Arial"/>
          <w:b/>
          <w:bCs/>
        </w:rPr>
        <w:t>услуги</w:t>
      </w:r>
      <w:r>
        <w:rPr>
          <w:rFonts w:ascii="Arial" w:hAnsi="Arial" w:cs="Arial"/>
        </w:rPr>
        <w:t xml:space="preserve"> в </w:t>
      </w:r>
      <w:proofErr w:type="gramStart"/>
      <w:r>
        <w:rPr>
          <w:rFonts w:ascii="Arial" w:hAnsi="Arial" w:cs="Arial"/>
        </w:rPr>
        <w:t>мае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4"/>
        </w:rPr>
        <w:t>2024г</w:t>
      </w:r>
      <w:r>
        <w:rPr>
          <w:rFonts w:ascii="Arial" w:hAnsi="Arial" w:cs="Arial"/>
        </w:rPr>
        <w:t xml:space="preserve"> по сравнению с предыдущим месяцем снизились на 0,2%.  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ЦЕН И ТАРИФОВ </w:t>
      </w:r>
      <w:r>
        <w:rPr>
          <w:rFonts w:ascii="Arial" w:hAnsi="Arial" w:cs="Arial"/>
          <w:b/>
          <w:bCs/>
        </w:rPr>
        <w:br/>
        <w:t>НА ОТДЕЛЬНЫЕ ГРУППЫ И ВИДЫ УСЛУГ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1727"/>
        <w:gridCol w:w="1729"/>
        <w:gridCol w:w="1727"/>
      </w:tblGrid>
      <w:tr>
        <w:trPr>
          <w:trHeight w:val="435"/>
          <w:tblHeader/>
        </w:trPr>
        <w:tc>
          <w:tcPr>
            <w:tcW w:w="21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6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62"/>
          <w:tblHeader/>
        </w:trPr>
        <w:tc>
          <w:tcPr>
            <w:tcW w:w="214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апрелю 2024г.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4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>
            <w:pPr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 w:right="-11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106,6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109,8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103,8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Услуги пассажирского </w:t>
            </w:r>
            <w:r>
              <w:rPr>
                <w:rFonts w:ascii="Arial" w:hAnsi="Arial" w:cs="Arial"/>
              </w:rPr>
              <w:br/>
              <w:t>транспорта: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93,0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98,2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101,4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101,4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112,4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98,7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85,8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85,3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Жилищно-коммунальные </w:t>
            </w:r>
            <w:r>
              <w:rPr>
                <w:rFonts w:ascii="Arial" w:hAnsi="Arial" w:cs="Arial"/>
              </w:rPr>
              <w:br/>
              <w:t>услуги: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99,2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107,3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107,5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снабжению электр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энергией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109,0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Санаторно-оздоровительные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114,2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2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114,9</w:t>
            </w: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26" w:name="_Toc170468694"/>
      <w:r>
        <w:rPr>
          <w:i w:val="0"/>
        </w:rPr>
        <w:t>2. ЦЕНЫ ПРОИЗВОДИТЕЛЕЙ</w:t>
      </w:r>
      <w:bookmarkEnd w:id="26"/>
    </w:p>
    <w:p>
      <w:pPr>
        <w:widowControl w:val="0"/>
        <w:shd w:val="clear" w:color="auto" w:fill="FFFFFF" w:themeFill="background1"/>
        <w:spacing w:before="40" w:after="40"/>
        <w:ind w:firstLine="709"/>
        <w:jc w:val="both"/>
        <w:rPr>
          <w:rFonts w:ascii="Arial" w:hAnsi="Arial" w:cs="Arial"/>
          <w:color w:val="000000" w:themeColor="text1"/>
          <w:sz w:val="28"/>
        </w:rPr>
      </w:pPr>
      <w:proofErr w:type="gramStart"/>
      <w:r>
        <w:rPr>
          <w:rFonts w:ascii="Arial" w:hAnsi="Arial" w:cs="Arial"/>
          <w:b/>
          <w:bCs/>
          <w:color w:val="000000" w:themeColor="text1"/>
        </w:rPr>
        <w:t>Индекс цен производителей промышленных товаров</w:t>
      </w:r>
      <w:r>
        <w:rPr>
          <w:rFonts w:ascii="Arial" w:hAnsi="Arial" w:cs="Arial"/>
          <w:color w:val="000000" w:themeColor="text1"/>
        </w:rPr>
        <w:t xml:space="preserve"> в мае 2024г. относительно предыдущего месяца, по предварительным данным, составил 107,5 %, в том числе в добыче полезных ископаемых – 100,0%, в обрабат</w:t>
      </w:r>
      <w:r>
        <w:rPr>
          <w:rFonts w:ascii="Arial" w:hAnsi="Arial" w:cs="Arial"/>
          <w:color w:val="000000" w:themeColor="text1"/>
        </w:rPr>
        <w:t>ы</w:t>
      </w:r>
      <w:r>
        <w:rPr>
          <w:rFonts w:ascii="Arial" w:hAnsi="Arial" w:cs="Arial"/>
          <w:color w:val="000000" w:themeColor="text1"/>
        </w:rPr>
        <w:t>вающих производствах – 109,4%, в обеспечении электрической энергией, г</w:t>
      </w:r>
      <w:r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 xml:space="preserve">зом и паром; кондиционировании воздуха – 100,0%, </w:t>
      </w:r>
      <w:r>
        <w:rPr>
          <w:rFonts w:ascii="Arial" w:hAnsi="Arial" w:cs="Arial"/>
          <w:color w:val="000000" w:themeColor="text1"/>
          <w:szCs w:val="22"/>
        </w:rPr>
        <w:t>водоснабжение; водоо</w:t>
      </w:r>
      <w:r>
        <w:rPr>
          <w:rFonts w:ascii="Arial" w:hAnsi="Arial" w:cs="Arial"/>
          <w:color w:val="000000" w:themeColor="text1"/>
          <w:szCs w:val="22"/>
        </w:rPr>
        <w:t>т</w:t>
      </w:r>
      <w:r>
        <w:rPr>
          <w:rFonts w:ascii="Arial" w:hAnsi="Arial" w:cs="Arial"/>
          <w:color w:val="000000" w:themeColor="text1"/>
          <w:szCs w:val="22"/>
        </w:rPr>
        <w:t>ведение, организация сбора и утилизации отходов, деятельность по ликвид</w:t>
      </w:r>
      <w:r>
        <w:rPr>
          <w:rFonts w:ascii="Arial" w:hAnsi="Arial" w:cs="Arial"/>
          <w:color w:val="000000" w:themeColor="text1"/>
          <w:szCs w:val="22"/>
        </w:rPr>
        <w:t>а</w:t>
      </w:r>
      <w:r>
        <w:rPr>
          <w:rFonts w:ascii="Arial" w:hAnsi="Arial" w:cs="Arial"/>
          <w:color w:val="000000" w:themeColor="text1"/>
          <w:szCs w:val="22"/>
        </w:rPr>
        <w:t>ции загрязнений</w:t>
      </w:r>
      <w:r>
        <w:rPr>
          <w:rFonts w:ascii="Arial" w:hAnsi="Arial" w:cs="Arial"/>
          <w:color w:val="000000" w:themeColor="text1"/>
          <w:sz w:val="28"/>
        </w:rPr>
        <w:t xml:space="preserve"> – </w:t>
      </w:r>
      <w:r>
        <w:rPr>
          <w:rFonts w:ascii="Arial" w:hAnsi="Arial" w:cs="Arial"/>
          <w:color w:val="000000" w:themeColor="text1"/>
        </w:rPr>
        <w:t>100,0%.</w:t>
      </w:r>
      <w:proofErr w:type="gramEnd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ИЗМЕНЕНИЕ ЦЕН ПРОИЗВОДИТЕЛЕЙ ПРОМЫШЛЕННЫХ ТОВАРОВ</w:t>
      </w:r>
      <w:proofErr w:type="gramStart"/>
      <w:r>
        <w:rPr>
          <w:rFonts w:ascii="Arial" w:hAnsi="Arial" w:cs="Arial"/>
          <w:bCs/>
          <w:vertAlign w:val="superscript"/>
        </w:rPr>
        <w:t>1</w:t>
      </w:r>
      <w:proofErr w:type="gramEnd"/>
      <w:r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  <w:bCs/>
          <w:vertAlign w:val="superscript"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98"/>
        <w:gridCol w:w="846"/>
        <w:gridCol w:w="788"/>
        <w:gridCol w:w="788"/>
        <w:gridCol w:w="788"/>
        <w:gridCol w:w="790"/>
        <w:gridCol w:w="788"/>
        <w:gridCol w:w="788"/>
        <w:gridCol w:w="788"/>
        <w:gridCol w:w="792"/>
      </w:tblGrid>
      <w:tr>
        <w:trPr>
          <w:trHeight w:val="493"/>
          <w:tblHeader/>
          <w:jc w:val="center"/>
        </w:trPr>
        <w:tc>
          <w:tcPr>
            <w:tcW w:w="61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Всего</w:t>
            </w:r>
          </w:p>
        </w:tc>
        <w:tc>
          <w:tcPr>
            <w:tcW w:w="3482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 том числе по видам деятельности</w:t>
            </w:r>
          </w:p>
        </w:tc>
      </w:tr>
      <w:tr>
        <w:trPr>
          <w:trHeight w:val="1790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дека</w:t>
            </w:r>
            <w:r>
              <w:rPr>
                <w:rFonts w:ascii="Arial" w:hAnsi="Arial" w:cs="Arial"/>
                <w:i/>
                <w:sz w:val="22"/>
                <w:szCs w:val="22"/>
              </w:rPr>
              <w:t>б</w:t>
            </w:r>
            <w:r>
              <w:rPr>
                <w:rFonts w:ascii="Arial" w:hAnsi="Arial" w:cs="Arial"/>
                <w:i/>
                <w:sz w:val="22"/>
                <w:szCs w:val="22"/>
              </w:rPr>
              <w:t>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</w:t>
            </w: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добыча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 xml:space="preserve">полезных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ископа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мых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обрабат</w:t>
            </w:r>
            <w:r>
              <w:rPr>
                <w:rFonts w:ascii="Arial" w:hAnsi="Arial" w:cs="Arial"/>
                <w:i/>
                <w:sz w:val="22"/>
                <w:szCs w:val="22"/>
              </w:rPr>
              <w:t>ы</w:t>
            </w:r>
            <w:r>
              <w:rPr>
                <w:rFonts w:ascii="Arial" w:hAnsi="Arial" w:cs="Arial"/>
                <w:i/>
                <w:sz w:val="22"/>
                <w:szCs w:val="22"/>
              </w:rPr>
              <w:t>вающие произво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ства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электричес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-кой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энергией, газом и паром;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кондициони-рование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воздуха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водоснабж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ние; водоо</w:t>
            </w: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>
              <w:rPr>
                <w:rFonts w:ascii="Arial" w:hAnsi="Arial" w:cs="Arial"/>
                <w:i/>
                <w:sz w:val="22"/>
                <w:szCs w:val="22"/>
              </w:rPr>
              <w:t>ведение, орг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низация сбора и утилизации отходов, де</w:t>
            </w:r>
            <w:r>
              <w:rPr>
                <w:rFonts w:ascii="Arial" w:hAnsi="Arial" w:cs="Arial"/>
                <w:i/>
                <w:sz w:val="22"/>
                <w:szCs w:val="22"/>
              </w:rPr>
              <w:t>я</w:t>
            </w:r>
            <w:r>
              <w:rPr>
                <w:rFonts w:ascii="Arial" w:hAnsi="Arial" w:cs="Arial"/>
                <w:i/>
                <w:sz w:val="22"/>
                <w:szCs w:val="22"/>
              </w:rPr>
              <w:t>тельность по ликвидации загрязнений</w:t>
            </w:r>
          </w:p>
        </w:tc>
      </w:tr>
      <w:tr>
        <w:trPr>
          <w:trHeight w:val="1806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2023г.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110,7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117,2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136,0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105,8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143,9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108,3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97,1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132,2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135,2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100,1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99,8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96,2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130,1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129,8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154,4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124,4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2024г.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99,4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100,5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95,3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105,9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109,7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122,8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107,5</w:t>
            </w:r>
          </w:p>
        </w:tc>
        <w:tc>
          <w:tcPr>
            <w:tcW w:w="46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123,1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109,4</w:t>
            </w:r>
          </w:p>
        </w:tc>
        <w:tc>
          <w:tcPr>
            <w:tcW w:w="4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134,3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</w:tbl>
    <w:p>
      <w:pPr>
        <w:spacing w:before="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ИНДЕКСЫ ЦЕН ПРОИЗВОДИТЕЛЕЙ </w:t>
      </w:r>
      <w:r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471"/>
        <w:gridCol w:w="1471"/>
        <w:gridCol w:w="1473"/>
      </w:tblGrid>
      <w:tr>
        <w:trPr>
          <w:trHeight w:val="449"/>
          <w:tblHeader/>
          <w:jc w:val="center"/>
        </w:trPr>
        <w:tc>
          <w:tcPr>
            <w:tcW w:w="25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Май 2024г.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598"/>
          <w:tblHeader/>
          <w:jc w:val="center"/>
        </w:trPr>
        <w:tc>
          <w:tcPr>
            <w:tcW w:w="25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апрелю 2024г.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маю 2023г.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-73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  <w:proofErr w:type="gramStart"/>
            <w:r>
              <w:rPr>
                <w:rFonts w:ascii="Arial" w:hAnsi="Arial" w:cs="Arial"/>
                <w:b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109,4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134,3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141,6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142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99,8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7" w:right="91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102,4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108,7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  <w:t>копирование носителей информации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102,9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135,7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116,2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109,7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135,5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143,0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и оборудования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99,4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103,3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114,0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89,8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89,8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85,5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</w:t>
            </w:r>
            <w:r>
              <w:rPr>
                <w:rFonts w:ascii="Arial" w:hAnsi="Arial" w:cs="Arial"/>
                <w:iCs/>
              </w:rPr>
              <w:t>е</w:t>
            </w:r>
            <w:r>
              <w:rPr>
                <w:rFonts w:ascii="Arial" w:hAnsi="Arial" w:cs="Arial"/>
                <w:iCs/>
              </w:rPr>
              <w:t xml:space="preserve">деление пара и горячей воды; </w:t>
            </w:r>
            <w:r>
              <w:rPr>
                <w:rFonts w:ascii="Arial" w:hAnsi="Arial" w:cs="Arial"/>
                <w:iCs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ind w:right="71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  <w:t>отходов, деятельность по ликв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96,6</w:t>
            </w:r>
          </w:p>
        </w:tc>
        <w:tc>
          <w:tcPr>
            <w:tcW w:w="81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7" w:right="91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117,8</w:t>
            </w:r>
          </w:p>
        </w:tc>
      </w:tr>
    </w:tbl>
    <w:p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b/>
          <w:bCs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</w:rPr>
        <w:t>Индекс тарифов на грузовые перевозки</w:t>
      </w:r>
      <w:r>
        <w:rPr>
          <w:rFonts w:ascii="Arial" w:hAnsi="Arial" w:cs="Arial"/>
        </w:rPr>
        <w:t xml:space="preserve"> автомобильным транспо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том в </w:t>
      </w:r>
      <w:proofErr w:type="gramStart"/>
      <w:r>
        <w:rPr>
          <w:rFonts w:ascii="Arial" w:hAnsi="Arial" w:cs="Arial"/>
        </w:rPr>
        <w:t>мае</w:t>
      </w:r>
      <w:proofErr w:type="gramEnd"/>
      <w:r>
        <w:rPr>
          <w:rFonts w:ascii="Arial" w:hAnsi="Arial" w:cs="Arial"/>
        </w:rPr>
        <w:t xml:space="preserve"> 2024г., по предварительным данным, составил 99,3%.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ИНДЕКСЫ ТАРИФОВ НА ГРУЗОВЫЕ ПЕРЕВОЗКИ</w:t>
      </w:r>
      <w:r>
        <w:rPr>
          <w:rFonts w:ascii="Arial" w:hAnsi="Arial" w:cs="Arial"/>
          <w:b/>
          <w:bCs/>
        </w:rPr>
        <w:br/>
        <w:t>АВТОМОБИЛЬНЫМ ТРАНСПОРТОМ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>
        <w:trPr>
          <w:trHeight w:val="783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декабрю </w:t>
            </w:r>
            <w:r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</w:tbl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27" w:name="_Toc347145706"/>
      <w:bookmarkStart w:id="28" w:name="_Toc443379910"/>
      <w:bookmarkStart w:id="29" w:name="_Toc472350846"/>
      <w:bookmarkStart w:id="30" w:name="_Toc17209006"/>
      <w:bookmarkStart w:id="31" w:name="_Toc170468695"/>
      <w:r>
        <w:rPr>
          <w:lang w:val="en-US"/>
        </w:rPr>
        <w:lastRenderedPageBreak/>
        <w:t>V</w:t>
      </w:r>
      <w:r>
        <w:t xml:space="preserve">. </w:t>
      </w:r>
      <w:bookmarkEnd w:id="27"/>
      <w:r>
        <w:t>ФИНАНСОВАЯ</w:t>
      </w:r>
      <w:bookmarkStart w:id="32" w:name="_Toc443379911"/>
      <w:bookmarkStart w:id="33" w:name="_Toc472350847"/>
      <w:bookmarkEnd w:id="28"/>
      <w:bookmarkEnd w:id="29"/>
      <w:r>
        <w:t xml:space="preserve"> ДЕЯТЕЛЬНОСТЬ ОРГАНИЗАЦИЙ</w:t>
      </w:r>
      <w:bookmarkEnd w:id="30"/>
      <w:bookmarkEnd w:id="31"/>
      <w:bookmarkEnd w:id="32"/>
      <w:bookmarkEnd w:id="33"/>
    </w:p>
    <w:p>
      <w:pPr>
        <w:ind w:firstLine="709"/>
        <w:jc w:val="both"/>
        <w:rPr>
          <w:rFonts w:ascii="Arial" w:hAnsi="Arial" w:cs="Arial"/>
          <w:b/>
          <w:i/>
        </w:rPr>
      </w:pPr>
    </w:p>
    <w:p>
      <w:pPr>
        <w:spacing w:before="120"/>
        <w:ind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>
        <w:rPr>
          <w:rFonts w:ascii="Arial" w:hAnsi="Arial" w:cs="Arial"/>
          <w:b/>
          <w:i/>
        </w:rPr>
        <w:t>и</w:t>
      </w:r>
      <w:r>
        <w:rPr>
          <w:rFonts w:ascii="Arial" w:hAnsi="Arial" w:cs="Arial"/>
          <w:b/>
          <w:i/>
        </w:rPr>
        <w:t>заций и бюджетных учреждений.</w:t>
      </w:r>
    </w:p>
    <w:p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ФИНАНСОВЫЕ РЕЗУЛЬТАТЫ ДЕЯТЕЛЬНОСТИ ОРГАНИЗАЦИЙ</w:t>
      </w:r>
      <w:r>
        <w:rPr>
          <w:rFonts w:ascii="Arial" w:hAnsi="Arial" w:cs="Arial"/>
          <w:b/>
          <w:bCs/>
        </w:rPr>
        <w:br/>
        <w:t>ПО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в январе-апреле 2024 года</w:t>
      </w:r>
    </w:p>
    <w:tbl>
      <w:tblPr>
        <w:tblStyle w:val="ab"/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311"/>
        <w:gridCol w:w="1306"/>
        <w:gridCol w:w="1373"/>
        <w:gridCol w:w="1297"/>
        <w:gridCol w:w="1312"/>
      </w:tblGrid>
      <w:tr>
        <w:trPr>
          <w:trHeight w:val="2634"/>
          <w:tblHeader/>
          <w:jc w:val="center"/>
        </w:trPr>
        <w:tc>
          <w:tcPr>
            <w:tcW w:w="2461" w:type="dxa"/>
            <w:tcBorders>
              <w:bottom w:val="single" w:sz="4" w:space="0" w:color="auto"/>
            </w:tcBorders>
          </w:tcPr>
          <w:p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Сальдо прибылей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и убытков,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прибыли,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прибыль-</w:t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а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низаций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организа-ций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, %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убытка, 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млн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руб.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убыто</w:t>
            </w:r>
            <w:proofErr w:type="gramStart"/>
            <w:r>
              <w:rPr>
                <w:rFonts w:ascii="Arial" w:hAnsi="Arial" w:cs="Arial"/>
                <w:i/>
                <w:color w:val="000000"/>
                <w:szCs w:val="16"/>
              </w:rPr>
              <w:t>ч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-</w:t>
            </w:r>
            <w:proofErr w:type="gramEnd"/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ных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орга-низаций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i/>
                <w:color w:val="000000"/>
                <w:szCs w:val="16"/>
              </w:rPr>
              <w:t>организа-ций</w:t>
            </w:r>
            <w:proofErr w:type="spellEnd"/>
            <w:r>
              <w:rPr>
                <w:rFonts w:ascii="Arial" w:hAnsi="Arial" w:cs="Arial"/>
                <w:i/>
                <w:color w:val="000000"/>
                <w:szCs w:val="16"/>
              </w:rPr>
              <w:t>, %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+20650,8</w:t>
            </w:r>
          </w:p>
        </w:tc>
        <w:tc>
          <w:tcPr>
            <w:tcW w:w="1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27545,0</w:t>
            </w:r>
          </w:p>
        </w:tc>
        <w:tc>
          <w:tcPr>
            <w:tcW w:w="13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45,5</w:t>
            </w:r>
          </w:p>
        </w:tc>
        <w:tc>
          <w:tcPr>
            <w:tcW w:w="1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6894,2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хозяйство, охота, рыболовство и р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боводство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+513,9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полезных ископаемых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+19324,9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21722,2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34,9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2397,3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трической энерг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ей, газом и паром; кондиционирование воздуха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-3110,1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водоснабжение; водоотведение, </w:t>
            </w:r>
            <w:r>
              <w:rPr>
                <w:rFonts w:ascii="Arial" w:hAnsi="Arial" w:cs="Arial"/>
              </w:rPr>
              <w:br/>
              <w:t>организация сбора и утилизации отх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дов, деятельность </w:t>
            </w:r>
            <w:r>
              <w:rPr>
                <w:rFonts w:ascii="Arial" w:hAnsi="Arial" w:cs="Arial"/>
              </w:rPr>
              <w:br/>
              <w:t>по ликвидации 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грязнений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торговля оптовая и розничная; ремонт автотранспортных средств и мотоци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лов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+2836,0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транспортировка и хранение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+365,1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деятельность </w:t>
            </w:r>
            <w:r>
              <w:rPr>
                <w:rFonts w:ascii="Arial" w:hAnsi="Arial" w:cs="Arial"/>
              </w:rPr>
              <w:br/>
              <w:t>гостиниц и пре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 xml:space="preserve">в области </w:t>
            </w:r>
            <w:proofErr w:type="spellStart"/>
            <w:proofErr w:type="gramStart"/>
            <w:r>
              <w:rPr>
                <w:rFonts w:ascii="Arial" w:hAnsi="Arial" w:cs="Arial"/>
              </w:rPr>
              <w:t>инфор-мации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и связи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 xml:space="preserve">по операциям </w:t>
            </w:r>
            <w:r>
              <w:rPr>
                <w:rFonts w:ascii="Arial" w:hAnsi="Arial" w:cs="Arial"/>
              </w:rPr>
              <w:br/>
              <w:t>с недвижимым имуществом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фессиональная, научная и технич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ская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-94,2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>административная и сопутствующие дополнительные услуги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прочих видов услуг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ind w:firstLine="720"/>
        <w:jc w:val="both"/>
        <w:rPr>
          <w:rFonts w:ascii="Arial" w:hAnsi="Arial" w:cs="Arial"/>
        </w:rPr>
      </w:pPr>
    </w:p>
    <w:p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конец апреля 2024г. </w:t>
      </w:r>
      <w:r>
        <w:rPr>
          <w:rFonts w:ascii="Arial" w:hAnsi="Arial" w:cs="Arial"/>
          <w:b/>
        </w:rPr>
        <w:t>суммарная задолженность</w:t>
      </w:r>
      <w:r>
        <w:rPr>
          <w:rFonts w:ascii="Arial" w:hAnsi="Arial" w:cs="Arial"/>
        </w:rPr>
        <w:t xml:space="preserve"> по обязател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ствам организаций, по оперативным данным, составила 386537,4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 xml:space="preserve"> рублей, из нее </w:t>
      </w:r>
      <w:r>
        <w:rPr>
          <w:rFonts w:ascii="Arial" w:hAnsi="Arial" w:cs="Arial"/>
          <w:b/>
        </w:rPr>
        <w:t>просроченная</w:t>
      </w:r>
      <w:r>
        <w:rPr>
          <w:rFonts w:ascii="Arial" w:hAnsi="Arial" w:cs="Arial"/>
        </w:rPr>
        <w:t xml:space="preserve"> – 2503,1 млн рублей, или 0,6% от общей суммы задо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женности (на конец апреля 2023г. – 0,6%, на конец марта 2024г. – 0,7%).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Кредиторская задолженность</w:t>
      </w:r>
      <w:r>
        <w:rPr>
          <w:rFonts w:ascii="Arial" w:hAnsi="Arial" w:cs="Arial"/>
        </w:rPr>
        <w:t xml:space="preserve"> на конец апреля 2024г., по операти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ным данным, составила 96660,2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> рублей, из нее просроченная – 2495,8 млн рублей, или 2,6% от общей суммы кредиторской задолженности (на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нец апреля 2023г. – 2,6%, на конец марта 2024г. – 2,9%).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Дебиторская задолженность</w:t>
      </w:r>
      <w:r>
        <w:rPr>
          <w:rFonts w:ascii="Arial" w:hAnsi="Arial" w:cs="Arial"/>
        </w:rPr>
        <w:t xml:space="preserve"> на конец апреля 2024г., по оперативным данным, составила 229970,9 </w:t>
      </w:r>
      <w:proofErr w:type="gramStart"/>
      <w:r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> рублей, из нее просроченная – 6266,3 млн рублей, или 2,7% от общего объёма дебиторской задолженности (на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нец апреля 2023г. – 5,5%, на конец марта 2024г. – 2,8%).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РАЗМЕР И СТРУКТУРА ЗАДОЛЖЕННОСТИ ОРГАНИЗАЦИЙ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месяца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518"/>
        <w:gridCol w:w="1518"/>
        <w:gridCol w:w="1517"/>
      </w:tblGrid>
      <w:tr>
        <w:trPr>
          <w:trHeight w:val="496"/>
          <w:tblHeader/>
        </w:trPr>
        <w:tc>
          <w:tcPr>
            <w:tcW w:w="248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Апрель </w:t>
            </w:r>
            <w:bookmarkStart w:id="34" w:name="_GoBack"/>
            <w:bookmarkEnd w:id="34"/>
            <w:r>
              <w:rPr>
                <w:rFonts w:ascii="Arial" w:hAnsi="Arial" w:cs="Arial"/>
                <w:i/>
              </w:rPr>
              <w:t xml:space="preserve">2024г., </w:t>
            </w:r>
            <w:r>
              <w:rPr>
                <w:rFonts w:ascii="Arial" w:hAnsi="Arial" w:cs="Arial"/>
                <w:i/>
              </w:rPr>
              <w:br/>
            </w:r>
            <w:proofErr w:type="gramStart"/>
            <w:r>
              <w:rPr>
                <w:rFonts w:ascii="Arial" w:hAnsi="Arial" w:cs="Arial"/>
                <w:i/>
              </w:rPr>
              <w:t>млн</w:t>
            </w:r>
            <w:proofErr w:type="gramEnd"/>
            <w:r>
              <w:rPr>
                <w:rFonts w:ascii="Arial" w:hAnsi="Arial" w:cs="Arial"/>
                <w:i/>
              </w:rPr>
              <w:t xml:space="preserve"> руб.</w:t>
            </w:r>
          </w:p>
        </w:tc>
        <w:tc>
          <w:tcPr>
            <w:tcW w:w="16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В % к</w:t>
            </w:r>
          </w:p>
        </w:tc>
      </w:tr>
      <w:tr>
        <w:trPr>
          <w:trHeight w:val="696"/>
          <w:tblHeader/>
        </w:trPr>
        <w:tc>
          <w:tcPr>
            <w:tcW w:w="24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апрелю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2023г.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марту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2024г.</w:t>
            </w:r>
          </w:p>
        </w:tc>
      </w:tr>
      <w:tr>
        <w:tc>
          <w:tcPr>
            <w:tcW w:w="248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Суммарная задолженность 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386537,4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125,5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96660,2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124,3</w:t>
            </w: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289877,2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125,9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Просроченная суммарная </w:t>
            </w:r>
            <w:r>
              <w:rPr>
                <w:rFonts w:ascii="Arial" w:hAnsi="Arial" w:cs="Arial"/>
                <w:b/>
              </w:rPr>
              <w:br/>
              <w:t xml:space="preserve">задолженность 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2503,1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126,0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93,7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2495,8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93,6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Дебиторская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229970,9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127,4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107,0</w:t>
            </w:r>
          </w:p>
        </w:tc>
      </w:tr>
      <w:tr>
        <w:tc>
          <w:tcPr>
            <w:tcW w:w="2487" w:type="pct"/>
            <w:tcBorders>
              <w:bottom w:val="double" w:sz="4" w:space="0" w:color="auto"/>
            </w:tcBorders>
            <w:shd w:val="clear" w:color="auto" w:fill="auto"/>
          </w:tcPr>
          <w:p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 том числе </w:t>
            </w:r>
            <w:proofErr w:type="gramStart"/>
            <w:r>
              <w:rPr>
                <w:rFonts w:ascii="Arial" w:hAnsi="Arial" w:cs="Arial"/>
              </w:rPr>
              <w:t>просроченная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6266,3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62,8</w:t>
            </w:r>
          </w:p>
        </w:tc>
        <w:tc>
          <w:tcPr>
            <w:tcW w:w="83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5" w:name="_Toc347145707"/>
      <w:bookmarkStart w:id="36" w:name="_Toc443379912"/>
      <w:bookmarkStart w:id="37" w:name="_Toc472350848"/>
      <w:bookmarkStart w:id="38" w:name="_Toc170468696"/>
      <w:r>
        <w:rPr>
          <w:lang w:val="en-US"/>
        </w:rPr>
        <w:lastRenderedPageBreak/>
        <w:t>VI</w:t>
      </w:r>
      <w:r>
        <w:t>. УРОВЕНЬ ЖИЗНИ НАСЕЛЕНИЯ</w:t>
      </w:r>
      <w:bookmarkEnd w:id="35"/>
      <w:bookmarkEnd w:id="36"/>
      <w:bookmarkEnd w:id="37"/>
      <w:bookmarkEnd w:id="38"/>
    </w:p>
    <w:p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Заработная плата.</w:t>
      </w:r>
    </w:p>
    <w:p>
      <w:pPr>
        <w:ind w:firstLine="709"/>
        <w:jc w:val="both"/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ников организаций в </w:t>
      </w:r>
      <w:proofErr w:type="gramStart"/>
      <w:r>
        <w:rPr>
          <w:rFonts w:ascii="Arial" w:hAnsi="Arial" w:cs="Arial"/>
        </w:rPr>
        <w:t>апреле</w:t>
      </w:r>
      <w:proofErr w:type="gramEnd"/>
      <w:r>
        <w:rPr>
          <w:rFonts w:ascii="Arial" w:hAnsi="Arial" w:cs="Arial"/>
        </w:rPr>
        <w:t xml:space="preserve"> 2024г. составила 142998,5 рубля и по сравнению с апрелем 2023г. увеличилась на 13,0%.</w:t>
      </w:r>
    </w:p>
    <w:p>
      <w:pPr>
        <w:spacing w:before="20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ДИНАМИКА СРЕДНЕМЕСЯЧНОЙ НОМИНАЛЬНОЙ </w:t>
      </w:r>
      <w:r>
        <w:rPr>
          <w:rFonts w:ascii="Arial" w:hAnsi="Arial" w:cs="Arial"/>
          <w:b/>
          <w:bCs/>
        </w:rPr>
        <w:br/>
        <w:t xml:space="preserve">И РЕАЛЬНОЙ НАЧИСЛЕННОЙ ЗАРАБОТНОЙ ПЛАТЫ </w:t>
      </w:r>
      <w:r>
        <w:rPr>
          <w:rFonts w:ascii="Arial" w:hAnsi="Arial" w:cs="Arial"/>
          <w:b/>
          <w:bCs/>
        </w:rPr>
        <w:br/>
        <w:t>РАБОТНИКОВ ОРГАНИЗАЦИЙ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>
        <w:trPr>
          <w:trHeight w:val="960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proofErr w:type="gramStart"/>
            <w:r>
              <w:rPr>
                <w:rFonts w:ascii="Arial" w:hAnsi="Arial" w:cs="Arial"/>
                <w:i/>
              </w:rPr>
              <w:t>Средне-месячная</w:t>
            </w:r>
            <w:proofErr w:type="gramEnd"/>
            <w:r>
              <w:rPr>
                <w:rFonts w:ascii="Arial" w:hAnsi="Arial" w:cs="Arial"/>
                <w:i/>
              </w:rPr>
              <w:t xml:space="preserve"> номинал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ная начи</w:t>
            </w:r>
            <w:r>
              <w:rPr>
                <w:rFonts w:ascii="Arial" w:hAnsi="Arial" w:cs="Arial"/>
                <w:i/>
              </w:rPr>
              <w:t>с</w:t>
            </w:r>
            <w:r>
              <w:rPr>
                <w:rFonts w:ascii="Arial" w:hAnsi="Arial" w:cs="Arial"/>
                <w:i/>
              </w:rPr>
              <w:t>ленная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  <w:t xml:space="preserve">в % </w:t>
            </w:r>
            <w:proofErr w:type="gramStart"/>
            <w:r>
              <w:rPr>
                <w:rFonts w:ascii="Arial" w:hAnsi="Arial" w:cs="Arial"/>
                <w:i/>
              </w:rPr>
              <w:t>к</w:t>
            </w:r>
            <w:proofErr w:type="gramEnd"/>
          </w:p>
        </w:tc>
      </w:tr>
      <w:tr>
        <w:trPr>
          <w:trHeight w:val="1755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ind w:right="170"/>
              <w:jc w:val="center"/>
              <w:rPr>
                <w:rFonts w:ascii="Arial CYR" w:hAnsi="Arial CYR" w:cs="Arial CYR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107046,4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</w:rPr>
              <w:t>116241,3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126431,3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118557,7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125053,5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134447,1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131123,0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130234,5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108,9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124564,2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118851,2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124937,2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122923,7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93,3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124006,6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129655,0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168619,8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180922,1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159170,3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132545,4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150357,8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140708,6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142998,5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</w:tbl>
    <w:p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>
        <w:rPr>
          <w:rFonts w:ascii="Arial" w:hAnsi="Arial" w:cs="Arial"/>
          <w:bCs/>
          <w:i/>
          <w:sz w:val="22"/>
          <w:szCs w:val="22"/>
        </w:rPr>
        <w:t>а</w:t>
      </w:r>
      <w:r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  <w:b/>
          <w:bCs/>
        </w:rPr>
      </w:pPr>
    </w:p>
    <w:p>
      <w:pPr>
        <w:jc w:val="both"/>
        <w:rPr>
          <w:rFonts w:ascii="Arial" w:hAnsi="Arial" w:cs="Arial"/>
          <w:b/>
          <w:bCs/>
        </w:rPr>
      </w:pPr>
    </w:p>
    <w:p>
      <w:pPr>
        <w:jc w:val="both"/>
        <w:rPr>
          <w:rFonts w:ascii="Arial" w:hAnsi="Arial" w:cs="Arial"/>
          <w:b/>
          <w:bCs/>
        </w:rPr>
      </w:pPr>
    </w:p>
    <w:p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СРЕДНЕМЕСЯЧНАЯ НАЧИСЛЕННАЯ ЗАРАБОТНАЯ ПЛАТА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 xml:space="preserve">РАБОТНИКОВ ОРГАНИЗАЦИЙ (БЕЗ ВЫПЛАТ СОЦИАЛЬНОГО </w:t>
      </w:r>
      <w:r>
        <w:rPr>
          <w:rFonts w:ascii="Arial" w:hAnsi="Arial" w:cs="Arial"/>
          <w:b/>
        </w:rPr>
        <w:br/>
        <w:t>ХАРАКТЕРА) ПО ВИДАМ ЭКОНОМИЧЕСКОЙ ДЕЯТЕЛЬНОСТИ</w:t>
      </w:r>
    </w:p>
    <w:tbl>
      <w:tblPr>
        <w:tblW w:w="4960" w:type="pct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222"/>
        <w:gridCol w:w="1143"/>
        <w:gridCol w:w="1014"/>
        <w:gridCol w:w="1222"/>
        <w:gridCol w:w="953"/>
        <w:gridCol w:w="1332"/>
      </w:tblGrid>
      <w:tr>
        <w:trPr>
          <w:trHeight w:val="435"/>
          <w:tblHeader/>
          <w:jc w:val="center"/>
        </w:trPr>
        <w:tc>
          <w:tcPr>
            <w:tcW w:w="1169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8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Апрель 2024г.</w:t>
            </w:r>
          </w:p>
        </w:tc>
        <w:tc>
          <w:tcPr>
            <w:tcW w:w="195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Январь-апрель 2024г.</w:t>
            </w:r>
          </w:p>
        </w:tc>
      </w:tr>
      <w:tr>
        <w:trPr>
          <w:trHeight w:val="42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69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55" w:right="-13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апрелю 2023г.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81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марту 2024г.</w:t>
            </w: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янв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рю-</w:t>
            </w:r>
            <w:proofErr w:type="spellStart"/>
            <w:r>
              <w:rPr>
                <w:rFonts w:ascii="Arial" w:hAnsi="Arial" w:cs="Arial"/>
                <w:i/>
              </w:rPr>
              <w:t>апре</w:t>
            </w:r>
            <w:proofErr w:type="spellEnd"/>
            <w:r>
              <w:rPr>
                <w:rFonts w:ascii="Arial" w:hAnsi="Arial" w:cs="Arial"/>
                <w:i/>
              </w:rPr>
              <w:t>-</w:t>
            </w:r>
            <w:proofErr w:type="spellStart"/>
            <w:r>
              <w:rPr>
                <w:rFonts w:ascii="Arial" w:hAnsi="Arial" w:cs="Arial"/>
                <w:i/>
              </w:rPr>
              <w:t>лю</w:t>
            </w:r>
            <w:proofErr w:type="spellEnd"/>
            <w:r>
              <w:rPr>
                <w:rFonts w:ascii="Arial" w:hAnsi="Arial" w:cs="Arial"/>
                <w:i/>
              </w:rPr>
              <w:t xml:space="preserve"> 2023г.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  <w:highlight w:val="yellow"/>
              </w:rPr>
            </w:pPr>
            <w:proofErr w:type="spellStart"/>
            <w:r>
              <w:rPr>
                <w:rFonts w:ascii="Arial" w:hAnsi="Arial" w:cs="Arial"/>
                <w:i/>
              </w:rPr>
              <w:t>общео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>ластному</w:t>
            </w:r>
            <w:proofErr w:type="spellEnd"/>
            <w:r>
              <w:rPr>
                <w:rFonts w:ascii="Arial" w:hAnsi="Arial" w:cs="Arial"/>
                <w:i/>
              </w:rPr>
              <w:t xml:space="preserve"> уровню </w:t>
            </w:r>
            <w:r>
              <w:rPr>
                <w:rFonts w:ascii="Arial" w:hAnsi="Arial" w:cs="Arial"/>
                <w:i/>
              </w:rPr>
              <w:br/>
              <w:t>среднем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сячной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работной платы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ind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142998,5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113,0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100,2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141296,4</w:t>
            </w: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116,4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</w:rPr>
              <w:t>сельское, ле</w:t>
            </w:r>
            <w:r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>ное хозяйство, охота, рыб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ловство и </w:t>
            </w:r>
            <w:r>
              <w:rPr>
                <w:rFonts w:ascii="Arial" w:hAnsi="Arial" w:cs="Arial"/>
                <w:b/>
              </w:rPr>
              <w:br/>
              <w:t>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456636,9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3,9 р.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217054,7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ство, охота и предоставление </w:t>
            </w:r>
            <w:r>
              <w:rPr>
                <w:rFonts w:ascii="Arial" w:hAnsi="Arial" w:cs="Arial"/>
              </w:rPr>
              <w:br/>
              <w:t>соответству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щих услуг в этих </w:t>
            </w:r>
            <w:r>
              <w:rPr>
                <w:rFonts w:ascii="Arial" w:hAnsi="Arial" w:cs="Arial"/>
              </w:rPr>
              <w:br/>
              <w:t>областях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77854,7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75825,8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88572,8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100480,9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678554,4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5,2 р.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292779,5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добыча поле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ископа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мых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154576,5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167511,0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обрабатыва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ю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щие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производства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106579,7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107024,6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94477,9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104605,6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53490,4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50907,4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деятельность полиграфич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ская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и копирование носителей </w:t>
            </w:r>
            <w:r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веществ и хим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ческих продуктов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192726,0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192625,2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л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карственных средств и мат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риалов, прим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няемых в мед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цинских целях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резиновых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пластмассовых 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прочей нем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таллической 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неральной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дукции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73921,4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8" w:right="-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12,8 р.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27729,9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металлургич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производство готовых мета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лических изд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лий, кроме 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шин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оборудования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39,5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компьютеров, электронных и оптических и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дования, не включенных в другие групп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ровки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85144,3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87426,4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мебели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169365,7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158713,7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кондиционир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вание воздуха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118466,0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119671,7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водоснабж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ние; водоотв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дение,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зация сбора и утилизации о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ходов, де</w:t>
            </w:r>
            <w:r>
              <w:rPr>
                <w:rFonts w:ascii="Arial" w:hAnsi="Arial" w:cs="Arial"/>
                <w:b/>
                <w:sz w:val="24"/>
                <w:szCs w:val="24"/>
              </w:rPr>
              <w:t>я</w:t>
            </w:r>
            <w:r>
              <w:rPr>
                <w:rFonts w:ascii="Arial" w:hAnsi="Arial" w:cs="Arial"/>
                <w:b/>
                <w:sz w:val="24"/>
                <w:szCs w:val="24"/>
              </w:rPr>
              <w:t>тельность по ликвидации з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грязнений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79299,9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85675,9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149357,3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124295,1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торговля опт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вая и розни</w:t>
            </w:r>
            <w:r>
              <w:rPr>
                <w:rFonts w:ascii="Arial" w:hAnsi="Arial" w:cs="Arial"/>
                <w:b/>
                <w:sz w:val="24"/>
                <w:szCs w:val="24"/>
              </w:rPr>
              <w:t>ч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ная; ремонт а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тотранспор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средств и мотоциклов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151818,7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115358,9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транспортиро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ка и хранение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132246,3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135141,6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 w:firstLine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сухопутного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трубопроводн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102416,5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106688,1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водного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161932,1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162834,7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складское х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зяйство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вспомогател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ная транспор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149030,7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152326,2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почтовой связи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курьерская деятельность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79384,8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80074,6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гостиниц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предприятий общественного питания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73433,6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75512,7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информации и связи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115825,3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118080,0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186343,2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189664,3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деятельность по операциям с недвижимым имуществом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81082,6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90849,0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профессинал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ная</w:t>
            </w:r>
            <w:proofErr w:type="spellEnd"/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, научная и техническая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170131,7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183751,6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112,8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198" w:right="-57" w:firstLin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 нее научные исследования и разработки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117245,8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127671,3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администрти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и сопу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ствующие д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полнительные услуги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79478,6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91564,4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ное управление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и обеспечение военной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безопасности; социальное обеспечение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157855,5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150367,6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106965,0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116149,2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здравоохран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ния и социал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123328,2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136645,5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культуры, спорта,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зации досуга и развлечений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113151,1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125525,9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предоставл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 прочих в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дов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88777,7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95170,1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67,4</w:t>
            </w:r>
          </w:p>
        </w:tc>
      </w:tr>
    </w:tbl>
    <w:p>
      <w:pPr>
        <w:pStyle w:val="aff4"/>
        <w:spacing w:before="6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Д</w:t>
      </w:r>
      <w:r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</w:t>
      </w:r>
      <w:r>
        <w:rPr>
          <w:rFonts w:ascii="Arial" w:hAnsi="Arial" w:cs="Arial"/>
          <w:i/>
          <w:spacing w:val="-2"/>
          <w:sz w:val="22"/>
          <w:szCs w:val="22"/>
        </w:rPr>
        <w:t>е</w:t>
      </w:r>
      <w:r>
        <w:rPr>
          <w:rFonts w:ascii="Arial" w:hAnsi="Arial" w:cs="Arial"/>
          <w:i/>
          <w:spacing w:val="-2"/>
          <w:sz w:val="22"/>
          <w:szCs w:val="22"/>
        </w:rPr>
        <w:t>ральным законом от 29.11.2007 № 282-ФЗ «Об официальном статистическом уч</w:t>
      </w:r>
      <w:r>
        <w:rPr>
          <w:rFonts w:ascii="Arial" w:hAnsi="Arial" w:cs="Arial"/>
          <w:i/>
          <w:spacing w:val="-2"/>
          <w:sz w:val="22"/>
          <w:szCs w:val="22"/>
        </w:rPr>
        <w:t>ё</w:t>
      </w:r>
      <w:r>
        <w:rPr>
          <w:rFonts w:ascii="Arial" w:hAnsi="Arial" w:cs="Arial"/>
          <w:i/>
          <w:spacing w:val="-2"/>
          <w:sz w:val="22"/>
          <w:szCs w:val="22"/>
        </w:rPr>
        <w:lastRenderedPageBreak/>
        <w:t>те и системе государственной статистики в Российской Федерации» (п.5 ст.4; п.1 ст.9).</w:t>
      </w:r>
    </w:p>
    <w:p>
      <w:pPr>
        <w:pStyle w:val="aff4"/>
        <w:spacing w:before="2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</w:p>
    <w:p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Средняя начисленная заработная плата работников организаций </w:t>
      </w:r>
      <w:r>
        <w:rPr>
          <w:rFonts w:ascii="Arial" w:hAnsi="Arial" w:cs="Arial"/>
        </w:rPr>
        <w:br/>
        <w:t xml:space="preserve">(без субъектов малого предпринимательства) в </w:t>
      </w:r>
      <w:proofErr w:type="gramStart"/>
      <w:r>
        <w:rPr>
          <w:rFonts w:ascii="Arial" w:hAnsi="Arial" w:cs="Arial"/>
        </w:rPr>
        <w:t>апреле</w:t>
      </w:r>
      <w:proofErr w:type="gramEnd"/>
      <w:r>
        <w:rPr>
          <w:rFonts w:ascii="Arial" w:hAnsi="Arial" w:cs="Arial"/>
        </w:rPr>
        <w:t xml:space="preserve"> 2024г. составила 151496,8 рубля. По сравнению с мартом 2024г. она увеличилась на 0,2%, </w:t>
      </w:r>
      <w:r>
        <w:rPr>
          <w:rFonts w:ascii="Arial" w:hAnsi="Arial" w:cs="Arial"/>
        </w:rPr>
        <w:br/>
        <w:t xml:space="preserve">с апрелем 2023г. – увеличилась на 14,4%. </w:t>
      </w:r>
    </w:p>
    <w:p>
      <w:pPr>
        <w:rPr>
          <w:rFonts w:ascii="Arial" w:hAnsi="Arial" w:cs="Arial"/>
          <w:b/>
          <w:bCs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тельства).</w:t>
      </w:r>
      <w:r>
        <w:rPr>
          <w:rFonts w:ascii="Arial" w:hAnsi="Arial" w:cs="Arial"/>
          <w:sz w:val="24"/>
          <w:szCs w:val="24"/>
        </w:rPr>
        <w:t xml:space="preserve"> Суммарная задолженность по заработной плате на 1 июня 2024г. составила 20432,0 тыс. рублей.</w:t>
      </w:r>
      <w:r>
        <w:rPr>
          <w:rFonts w:ascii="Arial" w:hAnsi="Arial" w:cs="Arial"/>
          <w:bCs/>
          <w:sz w:val="24"/>
          <w:szCs w:val="24"/>
        </w:rPr>
        <w:t xml:space="preserve"> Численность работников, перед которыми имеется просроченная задолженность по заработной плате, составила 11 ч</w:t>
      </w:r>
      <w:r>
        <w:rPr>
          <w:rFonts w:ascii="Arial" w:hAnsi="Arial" w:cs="Arial"/>
          <w:bCs/>
          <w:sz w:val="24"/>
          <w:szCs w:val="24"/>
        </w:rPr>
        <w:t>е</w:t>
      </w:r>
      <w:r>
        <w:rPr>
          <w:rFonts w:ascii="Arial" w:hAnsi="Arial" w:cs="Arial"/>
          <w:bCs/>
          <w:sz w:val="24"/>
          <w:szCs w:val="24"/>
        </w:rPr>
        <w:t>ловек.</w:t>
      </w:r>
    </w:p>
    <w:p>
      <w:pPr>
        <w:rPr>
          <w:rFonts w:ascii="Arial" w:hAnsi="Arial" w:cs="Arial"/>
          <w:b/>
        </w:rPr>
      </w:pPr>
    </w:p>
    <w:p>
      <w:pPr>
        <w:keepNext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ПРОСРОЧЕННАЯ ЗАДОЛЖЕННОСТЬ ПО ЗАРАБОТНОЙ ПЛАТЕ </w:t>
      </w:r>
    </w:p>
    <w:p>
      <w:pPr>
        <w:keepNext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ВИДАМ ЭКОНОМИЧЕСКОЙ ДЕЯТЕЛЬНОСТИ </w:t>
      </w:r>
      <w:r>
        <w:rPr>
          <w:rFonts w:ascii="Arial" w:hAnsi="Arial" w:cs="Arial"/>
          <w:b/>
        </w:rPr>
        <w:br/>
        <w:t>на 1 июня 2024 года</w:t>
      </w: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714"/>
        <w:gridCol w:w="1723"/>
        <w:gridCol w:w="1727"/>
      </w:tblGrid>
      <w:tr>
        <w:trPr>
          <w:trHeight w:val="395"/>
          <w:tblHeader/>
          <w:jc w:val="center"/>
        </w:trPr>
        <w:tc>
          <w:tcPr>
            <w:tcW w:w="2150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</w:tr>
      <w:tr>
        <w:trPr>
          <w:trHeight w:val="422"/>
          <w:tblHeader/>
          <w:jc w:val="center"/>
        </w:trPr>
        <w:tc>
          <w:tcPr>
            <w:tcW w:w="2150" w:type="pct"/>
            <w:vMerge/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1546"/>
          <w:tblHeader/>
          <w:jc w:val="center"/>
        </w:trPr>
        <w:tc>
          <w:tcPr>
            <w:tcW w:w="2150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недофина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сирования из бюджетов всех уровней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отсутствия собственных средств</w:t>
            </w:r>
          </w:p>
        </w:tc>
      </w:tr>
      <w:tr>
        <w:trPr>
          <w:jc w:val="center"/>
        </w:trPr>
        <w:tc>
          <w:tcPr>
            <w:tcW w:w="215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20432,0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20432,0</w:t>
            </w:r>
          </w:p>
        </w:tc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15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46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150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электроэнергией, газом и паром, кондициониров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ние воздуха</w:t>
            </w: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20432,0</w:t>
            </w:r>
          </w:p>
        </w:tc>
        <w:tc>
          <w:tcPr>
            <w:tcW w:w="95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20432,0</w:t>
            </w:r>
          </w:p>
        </w:tc>
        <w:tc>
          <w:tcPr>
            <w:tcW w:w="95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9" w:name="_Toc170468697"/>
      <w:r>
        <w:rPr>
          <w:lang w:val="en-US"/>
        </w:rPr>
        <w:lastRenderedPageBreak/>
        <w:t>VII</w:t>
      </w:r>
      <w:r>
        <w:t>. ЗАНЯТОСТЬ И БЕЗРАБОТИЦА</w:t>
      </w:r>
      <w:bookmarkEnd w:id="39"/>
    </w:p>
    <w:p>
      <w:pPr>
        <w:ind w:firstLine="709"/>
        <w:jc w:val="both"/>
        <w:rPr>
          <w:rFonts w:ascii="Arial" w:hAnsi="Arial" w:cs="Arial"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апреле 2024г. численность штатных работников (без учета совмест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телей) организаций, не относящихся к субъектам малого предпринимател</w:t>
      </w:r>
      <w:r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ства, составила 55,4 тыс. человек. На условиях совместительства и по дог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ворам гражданско-правового характера для работы в этих организациях пр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влекались еще 2,1 тыс. человек (в эквиваленте полной занятости). Число з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мещенных рабочих мест работниками списочного состава, совместителями и лицами, выполнявшими работы по договорам гражданско-правового характ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 в указанных организациях, составило 57,5 тыс. человек.</w:t>
      </w:r>
    </w:p>
    <w:p>
      <w:pPr>
        <w:spacing w:before="18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ДИНАМИКА ЧИСЛА ЗАМЕЩЕННЫХ РАБОЧИХ МЕСТ В ОРГАНИЗАЦИЯХ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Апрель</w:t>
            </w:r>
            <w:r>
              <w:rPr>
                <w:rFonts w:ascii="Arial" w:hAnsi="Arial" w:cs="Arial"/>
                <w:i/>
              </w:rPr>
              <w:br/>
              <w:t xml:space="preserve">2024г., </w:t>
            </w:r>
            <w:r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апрелю 2023г.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марту 2024г.</w:t>
            </w:r>
          </w:p>
        </w:tc>
      </w:tr>
      <w:tr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57542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97,4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55415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97,2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102,3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1164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107,5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101,5</w:t>
            </w:r>
          </w:p>
        </w:tc>
      </w:tr>
      <w:tr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работниками, выполнявшими </w:t>
            </w:r>
            <w:r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97,1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Численность не занятых трудовой деятельностью граждан, сост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ящих на учете в органах службы занятости населения.</w:t>
      </w:r>
      <w:r>
        <w:rPr>
          <w:rFonts w:ascii="Arial" w:hAnsi="Arial" w:cs="Arial"/>
        </w:rPr>
        <w:t xml:space="preserve"> К концу мая 2024г. в </w:t>
      </w:r>
      <w:proofErr w:type="gramStart"/>
      <w:r>
        <w:rPr>
          <w:rFonts w:ascii="Arial" w:hAnsi="Arial" w:cs="Arial"/>
        </w:rPr>
        <w:t>органах</w:t>
      </w:r>
      <w:proofErr w:type="gramEnd"/>
      <w:r>
        <w:rPr>
          <w:rFonts w:ascii="Arial" w:hAnsi="Arial" w:cs="Arial"/>
        </w:rPr>
        <w:t xml:space="preserve"> службы занятости населения состояли на учете 0,6 тыс. </w:t>
      </w:r>
      <w:r>
        <w:rPr>
          <w:rFonts w:ascii="Arial" w:hAnsi="Arial" w:cs="Arial"/>
        </w:rPr>
        <w:br/>
        <w:t>не занятых трудовой деятельностью граждан, из них 0,5 тыс. человек имели статус безработного, в том числе 0,3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ДИНАМИКА ЧИСЛЕННОСТИ НЕ ЗАНЯТЫХ ТРУДОВОЙ </w:t>
      </w:r>
      <w:r>
        <w:rPr>
          <w:rFonts w:ascii="Arial" w:hAnsi="Arial" w:cs="Arial"/>
          <w:b/>
        </w:rPr>
        <w:br/>
        <w:t xml:space="preserve">ДЕЯТЕЛЬНОСТЬЮ ГРАЖДАН, СОСТОЯЩИХ НА УЧЕТЕ В ОРГАНАХ </w:t>
      </w:r>
      <w:r>
        <w:rPr>
          <w:rFonts w:ascii="Arial" w:hAnsi="Arial" w:cs="Arial"/>
          <w:b/>
        </w:rPr>
        <w:br/>
        <w:t>СЛУЖБЫ ЗАНЯТОСТИ НАСЕЛЕНИЯ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по данным министерства труда и социальной политики </w:t>
      </w:r>
      <w:r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 xml:space="preserve">Численность </w:t>
            </w:r>
            <w:r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в % к</w:t>
            </w:r>
          </w:p>
        </w:tc>
      </w:tr>
      <w:tr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</w:rPr>
              <w:t>соответст-вующему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пе-риоду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преды-дущего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</w:tbl>
    <w:p>
      <w:pPr>
        <w:rPr>
          <w:rFonts w:ascii="Arial" w:hAnsi="Arial" w:cs="Arial"/>
          <w:b/>
          <w:highlight w:val="yellow"/>
        </w:rPr>
      </w:pPr>
    </w:p>
    <w:p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Уровень зарегистрированной безработицы в </w:t>
      </w:r>
      <w:proofErr w:type="gramStart"/>
      <w:r>
        <w:rPr>
          <w:rFonts w:ascii="Arial" w:hAnsi="Arial" w:cs="Arial"/>
        </w:rPr>
        <w:t>мае</w:t>
      </w:r>
      <w:proofErr w:type="gramEnd"/>
      <w:r>
        <w:rPr>
          <w:rFonts w:ascii="Arial" w:hAnsi="Arial" w:cs="Arial"/>
        </w:rPr>
        <w:t xml:space="preserve"> 2024г. составил 0,6% (в мае 2023г. – 0,9%).</w:t>
      </w:r>
    </w:p>
    <w:p>
      <w:pPr>
        <w:rPr>
          <w:rFonts w:ascii="Arial" w:hAnsi="Arial" w:cs="Arial"/>
          <w:b/>
          <w:highlight w:val="yellow"/>
        </w:rPr>
      </w:pPr>
    </w:p>
    <w:p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40" w:name="_Toc170468698"/>
      <w:r>
        <w:rPr>
          <w:lang w:val="en-US"/>
        </w:rPr>
        <w:lastRenderedPageBreak/>
        <w:t>VIII</w:t>
      </w:r>
      <w:r>
        <w:t>. ДЕМОГРАФИЯ</w:t>
      </w:r>
      <w:bookmarkEnd w:id="40"/>
    </w:p>
    <w:p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>
        <w:trPr>
          <w:trHeight w:val="453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Январь-апрель</w:t>
            </w:r>
          </w:p>
        </w:tc>
      </w:tr>
      <w:tr>
        <w:trPr>
          <w:trHeight w:val="691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  <w:proofErr w:type="gramStart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)</w:t>
            </w:r>
          </w:p>
        </w:tc>
      </w:tr>
      <w:tr>
        <w:trPr>
          <w:trHeight w:val="958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2024г.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</w:t>
            </w:r>
            <w:proofErr w:type="gramStart"/>
            <w:r>
              <w:rPr>
                <w:rFonts w:ascii="Arial" w:hAnsi="Arial" w:cs="Arial"/>
                <w:i/>
              </w:rPr>
              <w:t xml:space="preserve"> (+), </w:t>
            </w:r>
            <w:proofErr w:type="gramEnd"/>
            <w:r>
              <w:rPr>
                <w:rFonts w:ascii="Arial" w:hAnsi="Arial" w:cs="Arial"/>
                <w:i/>
              </w:rPr>
              <w:t>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  <w:lang w:val="en-US"/>
              </w:rPr>
              <w:t>2</w:t>
            </w:r>
            <w:r>
              <w:rPr>
                <w:rFonts w:ascii="Arial" w:hAnsi="Arial" w:cs="Arial"/>
                <w:i/>
              </w:rPr>
              <w:t>4г.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331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362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-31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8,2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561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547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+14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12,7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12,4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+2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8,4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>2,6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</w:t>
            </w:r>
            <w:proofErr w:type="gramStart"/>
            <w:r>
              <w:rPr>
                <w:rFonts w:ascii="Arial" w:hAnsi="Arial" w:cs="Arial"/>
              </w:rPr>
              <w:t xml:space="preserve"> (+), </w:t>
            </w:r>
            <w:proofErr w:type="gramEnd"/>
            <w:r>
              <w:rPr>
                <w:rFonts w:ascii="Arial" w:hAnsi="Arial" w:cs="Arial"/>
              </w:rPr>
              <w:t>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szCs w:val="22"/>
              </w:rPr>
              <w:t>230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-185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-5,2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-4,2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282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298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-16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6,4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6,8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251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251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Cs w:val="22"/>
              </w:rPr>
              <w:t>,7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5,7</w:t>
            </w:r>
          </w:p>
        </w:tc>
      </w:tr>
    </w:tbl>
    <w:p>
      <w:pPr>
        <w:spacing w:before="60"/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Показатели регистрации приведены в пересчете на год. Данные пересчитаны с учетом итогов Всероссийской переписи населения 2020 года.</w:t>
      </w:r>
    </w:p>
    <w:p>
      <w:pPr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 xml:space="preserve">На 1000 </w:t>
      </w:r>
      <w:proofErr w:type="gramStart"/>
      <w:r>
        <w:rPr>
          <w:rFonts w:ascii="Arial" w:hAnsi="Arial" w:cs="Arial"/>
          <w:i/>
          <w:sz w:val="22"/>
          <w:szCs w:val="22"/>
        </w:rPr>
        <w:t>родившихся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живыми.</w:t>
      </w:r>
    </w:p>
    <w:p>
      <w:pPr>
        <w:widowControl w:val="0"/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>
        <w:trPr>
          <w:trHeight w:val="690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Январь-апрель 2024г.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январь-апрель 2023г.</w:t>
            </w:r>
          </w:p>
        </w:tc>
      </w:tr>
      <w:tr>
        <w:trPr>
          <w:trHeight w:val="1007"/>
          <w:tblHeader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proofErr w:type="gramStart"/>
            <w:r>
              <w:rPr>
                <w:rFonts w:ascii="Arial" w:hAnsi="Arial" w:cs="Arial"/>
                <w:i/>
                <w:vertAlign w:val="superscript"/>
              </w:rPr>
              <w:t>1</w:t>
            </w:r>
            <w:proofErr w:type="gramEnd"/>
            <w:r>
              <w:rPr>
                <w:rFonts w:ascii="Arial" w:hAnsi="Arial" w:cs="Arial"/>
                <w:i/>
                <w:vertAlign w:val="superscript"/>
              </w:rPr>
              <w:t>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78,4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443,0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156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+35,4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283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+64,2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-83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-18,9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международная </w:t>
            </w:r>
            <w:r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127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-28,8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с государствами-участниками СНГ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123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-27,9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+17,0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>
              <w:rPr>
                <w:rFonts w:ascii="Arial" w:hAnsi="Arial" w:cs="Arial"/>
                <w:b/>
                <w:bCs/>
                <w:iCs/>
              </w:rPr>
              <w:t>ь</w:t>
            </w:r>
            <w:r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tabs>
          <w:tab w:val="left" w:pos="882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Данные пересчитаны с учетом итогов Всероссийской переписи населения 2020 года.</w:t>
      </w: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Заместитель руководителя</w:t>
      </w:r>
    </w:p>
    <w:p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Хабаровскстата</w:t>
      </w:r>
      <w:proofErr w:type="spellEnd"/>
      <w:r>
        <w:rPr>
          <w:rFonts w:ascii="Arial" w:hAnsi="Arial" w:cs="Arial"/>
          <w:b/>
          <w:i/>
        </w:rPr>
        <w:t xml:space="preserve"> (г. Магадан)                                                    И.В. Собченко</w:t>
      </w:r>
    </w:p>
    <w:p>
      <w:pPr>
        <w:rPr>
          <w:rFonts w:ascii="Arial" w:hAnsi="Arial" w:cs="Arial"/>
          <w:b/>
          <w:i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  <w:sectPr>
          <w:footerReference w:type="default" r:id="rId13"/>
          <w:footnotePr>
            <w:numRestart w:val="eachPage"/>
          </w:footnotePr>
          <w:pgSz w:w="11906" w:h="16838"/>
          <w:pgMar w:top="993" w:right="1531" w:bottom="568" w:left="1247" w:header="709" w:footer="941" w:gutter="284"/>
          <w:cols w:space="708"/>
          <w:docGrid w:linePitch="360"/>
        </w:sect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МАГАДАНСКОЙ ОБЛАСТИ</w:t>
      </w: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Январь-май 2024 года</w:t>
      </w:r>
    </w:p>
    <w:p>
      <w:pPr>
        <w:pStyle w:val="21"/>
        <w:rPr>
          <w:rFonts w:cs="Arial"/>
          <w:b/>
          <w:bCs w:val="0"/>
          <w:sz w:val="26"/>
          <w:szCs w:val="26"/>
          <w:highlight w:val="yellow"/>
        </w:rPr>
      </w:pP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ДОКЛАД</w:t>
      </w: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pStyle w:val="3"/>
        <w:rPr>
          <w:sz w:val="24"/>
          <w:highlight w:val="yellow"/>
        </w:rPr>
      </w:pPr>
    </w:p>
    <w:p>
      <w:pPr>
        <w:rPr>
          <w:highlight w:val="yellow"/>
        </w:rPr>
      </w:pPr>
    </w:p>
    <w:p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</w:rPr>
        <w:t>Ответственные за выпуск: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А.В. Джумова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Л.В. Коротеева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Тел. 690-876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Компьютерная верстка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Л.В. Коротеева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b/>
          <w:bCs/>
          <w:iCs/>
          <w:highlight w:val="yellow"/>
        </w:rPr>
      </w:pPr>
    </w:p>
    <w:p>
      <w:pPr>
        <w:tabs>
          <w:tab w:val="left" w:pos="45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Тираж 1 экз.</w:t>
      </w:r>
    </w:p>
    <w:p>
      <w:pPr>
        <w:pStyle w:val="a5"/>
        <w:jc w:val="center"/>
        <w:rPr>
          <w:rFonts w:cs="Arial"/>
          <w:highlight w:val="yellow"/>
          <w:lang w:val="ru-RU"/>
        </w:rPr>
      </w:pPr>
    </w:p>
    <w:p>
      <w:pPr>
        <w:rPr>
          <w:highlight w:val="yellow"/>
          <w:lang w:eastAsia="x-none"/>
        </w:rPr>
      </w:pPr>
    </w:p>
    <w:p>
      <w:pPr>
        <w:pStyle w:val="a5"/>
        <w:jc w:val="center"/>
        <w:rPr>
          <w:rFonts w:cs="Arial"/>
          <w:lang w:val="ru-RU"/>
        </w:rPr>
      </w:pPr>
      <w:r>
        <w:rPr>
          <w:rFonts w:cs="Arial"/>
        </w:rPr>
        <w:t xml:space="preserve">Заказ №       от  </w:t>
      </w:r>
      <w:r>
        <w:rPr>
          <w:rFonts w:cs="Arial"/>
          <w:lang w:val="ru-RU"/>
        </w:rPr>
        <w:t>07</w:t>
      </w:r>
      <w:r>
        <w:rPr>
          <w:rFonts w:cs="Arial"/>
        </w:rPr>
        <w:t>.</w:t>
      </w:r>
      <w:r>
        <w:rPr>
          <w:rFonts w:cs="Arial"/>
          <w:lang w:val="ru-RU"/>
        </w:rPr>
        <w:t>07</w:t>
      </w:r>
      <w:r>
        <w:rPr>
          <w:rFonts w:cs="Arial"/>
        </w:rPr>
        <w:t>.20</w:t>
      </w:r>
      <w:r>
        <w:rPr>
          <w:rFonts w:cs="Arial"/>
          <w:lang w:val="ru-RU"/>
        </w:rPr>
        <w:t>24</w:t>
      </w:r>
    </w:p>
    <w:p>
      <w:pPr>
        <w:tabs>
          <w:tab w:val="left" w:pos="52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Хабаровскстат</w:t>
      </w:r>
      <w:proofErr w:type="spellEnd"/>
      <w:r>
        <w:rPr>
          <w:rFonts w:ascii="Arial" w:hAnsi="Arial" w:cs="Arial"/>
        </w:rPr>
        <w:t xml:space="preserve">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685000, г. Магадан, пр. Ленина, 28-б</w:t>
      </w:r>
    </w:p>
    <w:sectPr>
      <w:footerReference w:type="default" r:id="rId14"/>
      <w:pgSz w:w="11906" w:h="16838"/>
      <w:pgMar w:top="1247" w:right="1531" w:bottom="851" w:left="124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3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43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334"/>
    <w:multiLevelType w:val="hybridMultilevel"/>
    <w:tmpl w:val="9DC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28BB"/>
    <w:multiLevelType w:val="hybridMultilevel"/>
    <w:tmpl w:val="EBA4A4D4"/>
    <w:lvl w:ilvl="0" w:tplc="EEE0AA36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2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7.rossta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stat.gov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D8C3-4BFF-4A18-A188-AB088C27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44</Pages>
  <Words>7689</Words>
  <Characters>43829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51416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p49_User</cp:lastModifiedBy>
  <cp:revision>389</cp:revision>
  <cp:lastPrinted>2024-07-04T01:32:00Z</cp:lastPrinted>
  <dcterms:created xsi:type="dcterms:W3CDTF">2024-05-21T04:04:00Z</dcterms:created>
  <dcterms:modified xsi:type="dcterms:W3CDTF">2024-07-04T01:34:00Z</dcterms:modified>
</cp:coreProperties>
</file>