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ЯНВАРЬ-АВГУСТ 2023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46623353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54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55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56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57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58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59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60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61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62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63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64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65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6623366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67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68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69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6623370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_Toc146623370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46623353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августу 2022г.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январю-августу 2022г.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январь-август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январю-августу 2021г.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4174,5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31221,8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1241,8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10441,1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136,2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Август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Август 2022г. к декабрю 2021г.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46623354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46623355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Январь-август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январю-августу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63726,7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123,8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157,9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333069,1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2222,7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2,3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10747,9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2,1 р.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41943,2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2,1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172639,4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5823,4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14211,6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874,1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14053,1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10036,2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75327,0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3220,0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23184,3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2846,7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2728,7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1203,1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3301,0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3213,8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696,0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1524,5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0" w:name="_Toc146623356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январе-августе 2023г. по сравнению с соответствующим периодом предыдущего года составил 90,3%.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1);2)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125,9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kern w:val="22"/>
          <w:sz w:val="22"/>
          <w:szCs w:val="22"/>
        </w:rPr>
        <w:t>Данные за 2022 год и с января по июнь 2023 года уточнены в соответствии с регламентом разработки и публикации данных по производству и отгрузке пр</w:t>
      </w:r>
      <w:r>
        <w:rPr>
          <w:rFonts w:ascii="Arial" w:hAnsi="Arial" w:cs="Arial"/>
          <w:i/>
          <w:iCs/>
          <w:kern w:val="22"/>
          <w:sz w:val="22"/>
          <w:szCs w:val="22"/>
        </w:rPr>
        <w:t>о</w:t>
      </w:r>
      <w:r>
        <w:rPr>
          <w:rFonts w:ascii="Arial" w:hAnsi="Arial" w:cs="Arial"/>
          <w:i/>
          <w:iCs/>
          <w:kern w:val="22"/>
          <w:sz w:val="22"/>
          <w:szCs w:val="22"/>
        </w:rPr>
        <w:t>дукции и динамике промышленного производства (приказ Росстата от 18.08.2020 № 470).</w:t>
      </w:r>
    </w:p>
    <w:p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>
        <w:trPr>
          <w:trHeight w:val="1756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августу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Январь-август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 xml:space="preserve">январю-августу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94,9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88,8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</w:tr>
      <w:tr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125,0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129,1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98,8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99,2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1394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августу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январю-августу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4922</w:t>
            </w:r>
            <w:r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27808,0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37405,8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147859,5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lastRenderedPageBreak/>
              <w:t>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762,6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1529,3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13935,7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9786,6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ра и утилизации 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982,3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36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437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Январь-август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январю-августу 2022г.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66535,7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60730,1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3546,6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739,2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1430,8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46623357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январе-августе 2023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10411,7 млн рублей, что в 2,2 раза выше уровня предыдущего года.</w:t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январе-АВГУСТе 2023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январю-августу 2022г.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62948,1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4742,9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рыболовства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11061,3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5" w:name="_Toc146623358"/>
      <w:bookmarkEnd w:id="12"/>
      <w:bookmarkEnd w:id="13"/>
      <w:bookmarkEnd w:id="14"/>
      <w:r>
        <w:rPr>
          <w:i w:val="0"/>
        </w:rPr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августе 2023г. составил 2740</w:t>
      </w:r>
      <w:r>
        <w:rPr>
          <w:rFonts w:ascii="Arial" w:hAnsi="Arial" w:cs="Arial"/>
        </w:rPr>
        <w:t xml:space="preserve">,8 </w:t>
      </w:r>
      <w:r>
        <w:rPr>
          <w:rFonts w:ascii="Arial" w:hAnsi="Arial" w:cs="Arial"/>
          <w:kern w:val="24"/>
        </w:rPr>
        <w:t>млн рублей, что в сопоставимых ценах на 46,2% больше уровня соо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ветствующего периода предыдущего года, в январе-августе 2023г. – 24995</w:t>
      </w:r>
      <w:r>
        <w:rPr>
          <w:rFonts w:ascii="Arial" w:hAnsi="Arial" w:cs="Arial"/>
        </w:rPr>
        <w:t>,8</w:t>
      </w:r>
      <w:r>
        <w:rPr>
          <w:rFonts w:ascii="Arial" w:hAnsi="Arial" w:cs="Arial"/>
          <w:kern w:val="24"/>
        </w:rPr>
        <w:t xml:space="preserve"> млн рублей, или на 55,3% больше.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12475,1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24995,8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  <w:lang w:val="en-US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январе-августе 2023г. населением вв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дено 17 домов общей площадью жилых помещений 3754 кв. метра, или 45,5% к уровню соответствующего периода предыдущего года. Из них 1147 кв. ме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ров составляет прирост за счет реконструкции и изменения прежних значений в ранее построенных домах.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54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7" w:name="_Toc146623359"/>
      <w:r>
        <w:rPr>
          <w:i w:val="0"/>
        </w:rPr>
        <w:t>5. АВТОМОБИЛЬНЫЙ ТРАНСПОРТ</w:t>
      </w:r>
      <w:bookmarkEnd w:id="17"/>
    </w:p>
    <w:bookmarkEnd w:id="16"/>
    <w:p>
      <w:pPr>
        <w:spacing w:after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августу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Январь-август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январю-августу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2331,9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53,4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</w:tr>
    </w:tbl>
    <w:p>
      <w:pPr>
        <w:spacing w:before="360" w:after="120"/>
        <w:jc w:val="center"/>
        <w:rPr>
          <w:rFonts w:ascii="Arial" w:hAnsi="Arial" w:cs="Arial"/>
          <w:b/>
        </w:rPr>
      </w:pPr>
    </w:p>
    <w:p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val="en-US" w:eastAsia="x-none"/>
        </w:rPr>
      </w:pP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86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августу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Январь-август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январю-августу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3322,8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</w:tbl>
    <w:p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46623360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46623361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августе 2023г. составил 4174,5 </w:t>
      </w:r>
      <w:r>
        <w:rPr>
          <w:rFonts w:ascii="Arial" w:hAnsi="Arial" w:cs="Arial"/>
          <w:kern w:val="24"/>
        </w:rPr>
        <w:t xml:space="preserve">млн рублей, или 107,5%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январе-августе 2023г. – 31221,8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99,5%.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11299,4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22004,4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33090,0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</w:p>
    <w:p>
      <w:pPr>
        <w:rPr>
          <w:rFonts w:ascii="Arial" w:hAnsi="Arial" w:cs="Arial"/>
          <w:kern w:val="24"/>
          <w:highlight w:val="yellow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январе-августе 2023г. оборот розничной торговли на 99,9%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</w:tr>
      <w:tr>
        <w:trPr>
          <w:trHeight w:val="1281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августу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>августу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4174,5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31203,0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январе-августе 2023г.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51,3%,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48,7% (в январе-августе 2022г.  – 52,5% и 47,5% соответственно).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tabs>
          <w:tab w:val="left" w:pos="6237"/>
        </w:tabs>
        <w:spacing w:before="240"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16014,8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55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15207,0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21" w:name="_Toc146623362"/>
      <w:bookmarkStart w:id="22" w:name="_Toc73090105"/>
      <w:bookmarkStart w:id="23" w:name="_Toc1547765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</w:p>
    <w:p>
      <w:pPr>
        <w:pStyle w:val="2"/>
        <w:spacing w:before="120" w:after="120"/>
        <w:jc w:val="center"/>
        <w:rPr>
          <w:i w:val="0"/>
        </w:rPr>
      </w:pPr>
      <w:r>
        <w:rPr>
          <w:i w:val="0"/>
        </w:rPr>
        <w:lastRenderedPageBreak/>
        <w:t>2. РЕСТОРАНЫ, КАФЕ И БАРЫ</w:t>
      </w:r>
      <w:bookmarkEnd w:id="21"/>
    </w:p>
    <w:bookmarkEnd w:id="22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августе 2023г. составил 411,8 </w:t>
      </w:r>
      <w:r>
        <w:rPr>
          <w:rFonts w:ascii="Arial" w:hAnsi="Arial" w:cs="Arial"/>
          <w:kern w:val="24"/>
        </w:rPr>
        <w:t xml:space="preserve">млн рублей, или 125,7%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январе-августе 2023г. – 3165,2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116,0%.</w:t>
      </w:r>
    </w:p>
    <w:p>
      <w:pPr>
        <w:tabs>
          <w:tab w:val="left" w:pos="6237"/>
        </w:tabs>
        <w:spacing w:before="12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52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7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24" w:name="_Toc146623363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</w:p>
    <w:p>
      <w:pPr>
        <w:pStyle w:val="2"/>
        <w:spacing w:before="360" w:after="240"/>
        <w:jc w:val="center"/>
        <w:rPr>
          <w:i w:val="0"/>
        </w:rPr>
      </w:pPr>
      <w:r>
        <w:rPr>
          <w:i w:val="0"/>
        </w:rPr>
        <w:lastRenderedPageBreak/>
        <w:t>3. РЫНОК ПЛАТНЫХ УСЛУГ НАСЕЛЕНИЮ</w:t>
      </w:r>
      <w:bookmarkEnd w:id="23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августе 2023г. населению было предоставлено платных услуг на сумму 1241,8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что в сопоставимых ценах составило 95,6%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январе-августе 2023г. </w:t>
      </w:r>
      <w:r>
        <w:rPr>
          <w:rFonts w:ascii="Arial" w:hAnsi="Arial" w:cs="Arial"/>
          <w:kern w:val="24"/>
          <w:sz w:val="24"/>
          <w:szCs w:val="24"/>
        </w:rPr>
        <w:t>– 10441,1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99,7%. Объем платных услуг, оказанных в среднем одному жителю области, составил 77590 рублей и по сравнению с январем-августом 2022г. увеличился на 0,6%.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авг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сту 2022г.,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январю-августу 2022г.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1241,8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95,6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10441,1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1176,0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1370,3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868,0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3538,8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303,2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929,0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464,4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4,4</w:t>
            </w:r>
          </w:p>
        </w:tc>
      </w:tr>
      <w:tr>
        <w:trPr>
          <w:trHeight w:val="927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мационно-коммуни-кационных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Данные уточнены после получения итогов годового сплошного статистического наблюдения за организациями, не относящимися к субъектам малого предприн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>мательства, и ежегодных выборочных обследований малых предприятий и индив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>дуальных предпринимателей, а также данных о доходах самозанятых в разрезе видов услуг.</w:t>
      </w:r>
    </w:p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5" w:name="_Toc146623364"/>
      <w:bookmarkEnd w:id="20"/>
      <w:r>
        <w:rPr>
          <w:lang w:val="en-US"/>
        </w:rPr>
        <w:lastRenderedPageBreak/>
        <w:t>IV</w:t>
      </w:r>
      <w:r>
        <w:t>. ЦЕНЫ</w:t>
      </w:r>
      <w:bookmarkEnd w:id="25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 к</w:t>
            </w:r>
          </w:p>
        </w:tc>
      </w:tr>
      <w:tr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августу 2022г.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108,3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136,2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139,4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100,8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108,6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98,7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103,3</w:t>
            </w:r>
          </w:p>
        </w:tc>
      </w:tr>
      <w:tr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87" w:type="pct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46623365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августе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100,2%, </w:t>
      </w:r>
      <w:r>
        <w:rPr>
          <w:rFonts w:ascii="Arial" w:hAnsi="Arial" w:cs="Arial"/>
          <w:kern w:val="24"/>
        </w:rPr>
        <w:br/>
        <w:t>в том числе на продовольственные товары – 100,6%, непродовольственные товары – 100,3%, услуги – 99,6%.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августе 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0,6%.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 к</w:t>
            </w:r>
          </w:p>
        </w:tc>
      </w:tr>
      <w:tr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августу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91,0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88,2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августа 2023г. составила 10562,13 рубля.</w:t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августе 2023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10562,13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10428,47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10419,88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10237,13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59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августе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0,3%.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 к</w:t>
            </w:r>
          </w:p>
        </w:tc>
      </w:tr>
      <w:tr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августу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августе</w:t>
      </w:r>
      <w:r>
        <w:rPr>
          <w:rFonts w:ascii="Arial" w:hAnsi="Arial" w:cs="Arial"/>
          <w:kern w:val="24"/>
        </w:rPr>
        <w:t xml:space="preserve"> 2023г</w:t>
      </w:r>
      <w:r>
        <w:rPr>
          <w:rFonts w:ascii="Arial" w:hAnsi="Arial" w:cs="Arial"/>
        </w:rPr>
        <w:t xml:space="preserve"> по сравнению с предыдущим месяцем снизились на 0,4%. 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 к</w:t>
            </w:r>
          </w:p>
        </w:tc>
      </w:tr>
      <w:tr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августу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97,1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112,7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78,2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82,8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83,7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7" w:name="_Toc146623366"/>
      <w:r>
        <w:rPr>
          <w:i w:val="0"/>
        </w:rPr>
        <w:t>2. ЦЕНЫ ПРОИЗВОДИТЕЛЕЙ</w:t>
      </w:r>
      <w:bookmarkEnd w:id="27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августе 2023г.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108,3%,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батывающих производствах – 114,4%, в обеспечении электрической энерг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доотведение, организация сбора и утилизации отходов, деятельность по ли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29"/>
        <w:gridCol w:w="796"/>
        <w:gridCol w:w="795"/>
        <w:gridCol w:w="795"/>
        <w:gridCol w:w="797"/>
        <w:gridCol w:w="795"/>
        <w:gridCol w:w="795"/>
        <w:gridCol w:w="795"/>
        <w:gridCol w:w="759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отх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дов, деятел</w:t>
            </w:r>
            <w:r>
              <w:rPr>
                <w:rFonts w:ascii="Arial" w:hAnsi="Arial" w:cs="Arial"/>
                <w:i/>
                <w:sz w:val="22"/>
                <w:szCs w:val="22"/>
              </w:rPr>
              <w:t>ь</w:t>
            </w:r>
            <w:r>
              <w:rPr>
                <w:rFonts w:ascii="Arial" w:hAnsi="Arial" w:cs="Arial"/>
                <w:i/>
                <w:sz w:val="22"/>
                <w:szCs w:val="22"/>
              </w:rPr>
              <w:t>ность по ли</w:t>
            </w: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t>видации з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грязнений</w:t>
            </w:r>
          </w:p>
        </w:tc>
      </w:tr>
      <w:tr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5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2023г. к</w:t>
            </w:r>
          </w:p>
        </w:tc>
      </w:tr>
      <w:tr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августу 2022г.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168,2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августе 2023г.,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146623367"/>
      <w:r>
        <w:rPr>
          <w:lang w:val="en-US"/>
        </w:rPr>
        <w:lastRenderedPageBreak/>
        <w:t>V</w:t>
      </w:r>
      <w:r>
        <w:t xml:space="preserve">. </w:t>
      </w:r>
      <w:bookmarkEnd w:id="28"/>
      <w:r>
        <w:t>ФИНАНСОВАЯ</w:t>
      </w:r>
      <w:bookmarkStart w:id="33" w:name="_Toc443379911"/>
      <w:bookmarkStart w:id="34" w:name="_Toc472350847"/>
      <w:bookmarkEnd w:id="29"/>
      <w:bookmarkEnd w:id="30"/>
      <w:r>
        <w:t xml:space="preserve"> ДЕЯТЕЛЬНОСТЬ ОРГАНИЗАЦИЙ</w:t>
      </w:r>
      <w:bookmarkEnd w:id="31"/>
      <w:bookmarkEnd w:id="32"/>
      <w:bookmarkEnd w:id="33"/>
      <w:bookmarkEnd w:id="34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январе-июле 2023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+38591,2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46802,5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8211,3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43,8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+3856,1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+30613,9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35603,3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4989,4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-1887,4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+186,1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+4096,1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+785,5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-413,1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июля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329530,0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1940,6 млн рублей, или 0,6%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июля 2022г. – 1,0%, на конец июня 2023г. – 0,6%).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июля 2023г., по оперативным данным, составила 82142,9 млн рублей, из нее просроченная – 1940,6 млн рублей, или 2,4% от общей суммы кредиторской задолженности (на конец июля 2022г. – 2,7%, на конец июня 2023г. – 2,0%).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июля 2023г., по оперативным данным, составила 201987,9 млн рублей, из нее просроченная – 10331,7 млн рублей, или 5,1%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июля 2022г. – 4,0%, на конец июня 2023г. – 5,2%).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2023г., </w:t>
            </w:r>
            <w:r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июлю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июню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329530,0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82142,9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247387,1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1940,6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1940,6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201987,9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10331,7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146623368"/>
      <w:r>
        <w:rPr>
          <w:lang w:val="en-US"/>
        </w:rPr>
        <w:lastRenderedPageBreak/>
        <w:t>VI</w:t>
      </w:r>
      <w:r>
        <w:t>. УРОВЕНЬ ЖИЗНИ НАСЕЛЕНИЯ</w:t>
      </w:r>
      <w:bookmarkEnd w:id="35"/>
      <w:bookmarkEnd w:id="36"/>
      <w:bookmarkEnd w:id="37"/>
      <w:bookmarkEnd w:id="38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июле 2023г. составила 124968,3 рубля и по сравнению с июлем 2022г. увеличилась на 6,6%.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Средне-месячная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before="3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534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</w:p>
        </w:tc>
      </w:tr>
      <w:tr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494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январю-июлю 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124968,3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124624,0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113275,9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196112,4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ставление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69706,0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67975,8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87197,3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76470,9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132532,9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266325,1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151246,2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150054,8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119285,1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105683,7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89338,1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97851,1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36033,3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175309,4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174459,2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ской минеральной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81746,0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67636,0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110165,2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210714,0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110475,1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167434,6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140742,6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онирование 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119642,5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118127,0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79168,1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76677,9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113120,8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88,4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99943,1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116675,9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109161,0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95126,3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166110,8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161051,3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140885,4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130504,3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72874,0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68284,7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63324,8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110447,3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106249,5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151287,9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157048,5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74873,6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68066,4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173591,3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167217,6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131847,8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129627,4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80745,1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78509,2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148142,8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132129,9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61553,7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99323,2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117807,5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117036,7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91803,8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104138,3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80722,1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73957,1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59,3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июле 2023г. составила 132927,6 рубля. По сравнению с июнем 2023г. она уменьшилась на 4,7%, </w:t>
      </w:r>
      <w:r>
        <w:rPr>
          <w:rFonts w:ascii="Arial" w:hAnsi="Arial" w:cs="Arial"/>
        </w:rPr>
        <w:br/>
        <w:t xml:space="preserve">с июлем 2022г. – увеличилась на 7,7%. </w:t>
      </w:r>
    </w:p>
    <w:p>
      <w:pPr>
        <w:rPr>
          <w:rFonts w:ascii="Arial" w:hAnsi="Arial" w:cs="Arial"/>
          <w:b/>
          <w:bCs/>
        </w:rPr>
      </w:pPr>
    </w:p>
    <w:p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сентября 2023г. отсутствовала.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146623369"/>
      <w:r>
        <w:rPr>
          <w:lang w:val="en-US"/>
        </w:rPr>
        <w:lastRenderedPageBreak/>
        <w:t>VII</w:t>
      </w:r>
      <w:r>
        <w:t>. ЗАНЯТОСТЬ И БЕЗРАБОТИЦА</w:t>
      </w:r>
      <w:bookmarkEnd w:id="39"/>
    </w:p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июле 2023г.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59,6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2,1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61,7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Июль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июлю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61723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59627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94,1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88,8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августа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августе 2023г. составил 0,7% (в августе 2022г.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46623370"/>
      <w:r>
        <w:rPr>
          <w:lang w:val="en-US"/>
        </w:rPr>
        <w:lastRenderedPageBreak/>
        <w:t>VIII</w:t>
      </w:r>
      <w:r>
        <w:t>. ДЕМОГРАФИЯ</w:t>
      </w:r>
      <w:bookmarkEnd w:id="40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Январь-июль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632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669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8,1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12,3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</w:rPr>
              <w:t>1,5</w:t>
            </w:r>
            <w:r>
              <w:rPr>
                <w:rFonts w:ascii="Arial" w:hAnsi="Arial" w:cs="Arial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-306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-315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+48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</w:t>
      </w:r>
      <w:r>
        <w:rPr>
          <w:rFonts w:ascii="Arial" w:hAnsi="Arial" w:cs="Arial"/>
          <w:i/>
          <w:sz w:val="22"/>
          <w:szCs w:val="22"/>
        </w:rPr>
        <w:t>Начиная с января 2023г. при расчёте показателей используется численность населения с учётом итогов Всероссийской переписи населения 2020 года. Пок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затели регистрации приведены в пересчете на год.</w:t>
      </w:r>
    </w:p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январь-июль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-693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-86,9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039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-433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-54,3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Начиная с января 2023г. при расчёте показателей используется численность населения с учетом итогов Всероссийской переписи населения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начальника отдела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государственной статитстики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Магаданской области                                                            Т.А. Михайлюк</w:t>
      </w: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Январь-август 2023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Т.А. Михайлюк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690-872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05</w:t>
      </w:r>
      <w:r>
        <w:rPr>
          <w:rFonts w:cs="Arial"/>
        </w:rPr>
        <w:t>.</w:t>
      </w:r>
      <w:r>
        <w:rPr>
          <w:rFonts w:cs="Arial"/>
          <w:lang w:val="ru-RU"/>
        </w:rPr>
        <w:t>10</w:t>
      </w:r>
      <w:r>
        <w:rPr>
          <w:rFonts w:cs="Arial"/>
        </w:rPr>
        <w:t>.20</w:t>
      </w:r>
      <w:r>
        <w:rPr>
          <w:rFonts w:cs="Arial"/>
          <w:lang w:val="ru-RU"/>
        </w:rPr>
        <w:t>23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45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1C97-F35E-4305-B9CE-8C8435EC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9450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63189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2023-10-02T03:22:00Z</cp:lastPrinted>
  <dcterms:created xsi:type="dcterms:W3CDTF">2023-10-02T05:27:00Z</dcterms:created>
  <dcterms:modified xsi:type="dcterms:W3CDTF">2023-10-02T05:27:00Z</dcterms:modified>
</cp:coreProperties>
</file>